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97B972" w14:textId="3322355F" w:rsidR="005C479F" w:rsidRDefault="005C479F" w:rsidP="005C479F">
      <w:pPr>
        <w:tabs>
          <w:tab w:val="left" w:pos="3910"/>
          <w:tab w:val="center" w:pos="4536"/>
          <w:tab w:val="right" w:pos="9072"/>
        </w:tabs>
        <w:spacing w:line="276" w:lineRule="auto"/>
        <w:rPr>
          <w:rFonts w:ascii="Arial" w:eastAsia="Malgun Gothic" w:hAnsi="Arial" w:cs="Arial"/>
          <w:b/>
          <w:bCs/>
          <w:lang w:val="pt-PT" w:eastAsia="en-US"/>
        </w:rPr>
      </w:pPr>
      <w:r w:rsidRPr="00B4597B">
        <w:rPr>
          <w:rFonts w:ascii="Arial" w:eastAsia="Malgun Gothic" w:hAnsi="Arial" w:cs="Arial"/>
          <w:b/>
          <w:bCs/>
          <w:lang w:val="pt-PT" w:eastAsia="en-US"/>
        </w:rPr>
        <w:t>3GPP TSG RAN WG1 #</w:t>
      </w:r>
      <w:r w:rsidR="00F42DD1">
        <w:rPr>
          <w:rFonts w:ascii="Arial" w:eastAsia="Malgun Gothic" w:hAnsi="Arial" w:cs="Arial"/>
          <w:b/>
          <w:bCs/>
          <w:lang w:val="pt-PT" w:eastAsia="en-US"/>
        </w:rPr>
        <w:t>115</w:t>
      </w:r>
      <w:r>
        <w:rPr>
          <w:rFonts w:ascii="Arial" w:eastAsia="Malgun Gothic" w:hAnsi="Arial" w:cs="Arial"/>
          <w:b/>
          <w:bCs/>
          <w:lang w:val="pt-PT" w:eastAsia="en-US"/>
        </w:rPr>
        <w:tab/>
      </w:r>
      <w:r w:rsidRPr="00B4597B">
        <w:rPr>
          <w:rFonts w:ascii="Arial" w:eastAsia="Malgun Gothic" w:hAnsi="Arial" w:cs="Arial"/>
          <w:b/>
          <w:bCs/>
          <w:lang w:val="pt-PT" w:eastAsia="en-US"/>
        </w:rPr>
        <w:tab/>
        <w:t xml:space="preserve">                                                       </w:t>
      </w:r>
      <w:r w:rsidR="00047744" w:rsidRPr="00047744">
        <w:rPr>
          <w:rFonts w:ascii="Arial" w:eastAsia="Malgun Gothic" w:hAnsi="Arial" w:cs="Arial"/>
          <w:b/>
          <w:bCs/>
          <w:lang w:val="pt-PT" w:eastAsia="en-US"/>
        </w:rPr>
        <w:t>R1-2311782</w:t>
      </w:r>
    </w:p>
    <w:p w14:paraId="79210B6C" w14:textId="77777777" w:rsidR="00711734" w:rsidRDefault="00711734" w:rsidP="00711734">
      <w:pPr>
        <w:tabs>
          <w:tab w:val="center" w:pos="4536"/>
          <w:tab w:val="right" w:pos="9072"/>
        </w:tabs>
        <w:spacing w:line="276" w:lineRule="auto"/>
        <w:rPr>
          <w:rFonts w:ascii="Arial" w:eastAsia="Malgun Gothic" w:hAnsi="Arial" w:cs="Arial"/>
          <w:b/>
          <w:bCs/>
          <w:lang w:val="en-US" w:eastAsia="en-US"/>
        </w:rPr>
      </w:pPr>
      <w:r w:rsidRPr="00C07F14">
        <w:rPr>
          <w:rFonts w:ascii="Arial" w:eastAsia="Malgun Gothic" w:hAnsi="Arial" w:cs="Arial"/>
          <w:b/>
          <w:bCs/>
          <w:lang w:val="en-US" w:eastAsia="en-US"/>
        </w:rPr>
        <w:t>Chicago, USA, November 13 – November 17, 2023</w:t>
      </w:r>
    </w:p>
    <w:p w14:paraId="3CE66621" w14:textId="77777777" w:rsidR="005C479F" w:rsidRPr="004D66CF" w:rsidRDefault="005C479F" w:rsidP="005C479F">
      <w:pPr>
        <w:tabs>
          <w:tab w:val="center" w:pos="4536"/>
          <w:tab w:val="right" w:pos="9072"/>
        </w:tabs>
        <w:spacing w:line="276" w:lineRule="auto"/>
        <w:rPr>
          <w:rFonts w:ascii="Arial" w:eastAsia="Malgun Gothic" w:hAnsi="Arial" w:cs="Arial"/>
          <w:b/>
          <w:bCs/>
          <w:szCs w:val="24"/>
          <w:highlight w:val="yellow"/>
          <w:lang w:eastAsia="en-US"/>
        </w:rPr>
      </w:pPr>
    </w:p>
    <w:p w14:paraId="6DE8E750" w14:textId="492A1EDE" w:rsidR="005C479F" w:rsidRPr="00B147EC" w:rsidRDefault="005C479F" w:rsidP="005C479F">
      <w:pPr>
        <w:tabs>
          <w:tab w:val="left" w:pos="1985"/>
        </w:tabs>
        <w:spacing w:after="120" w:line="288" w:lineRule="auto"/>
        <w:ind w:left="2040" w:hangingChars="850" w:hanging="2040"/>
        <w:jc w:val="both"/>
        <w:rPr>
          <w:rFonts w:ascii="Arial" w:eastAsia="MS Mincho" w:hAnsi="Arial"/>
        </w:rPr>
      </w:pPr>
      <w:r w:rsidRPr="00B147EC">
        <w:rPr>
          <w:rFonts w:ascii="Arial" w:eastAsia="Malgun Gothic" w:hAnsi="Arial"/>
          <w:b/>
          <w:lang w:eastAsia="en-US"/>
        </w:rPr>
        <w:t>Agenda item:</w:t>
      </w:r>
      <w:r w:rsidRPr="00B147EC">
        <w:rPr>
          <w:rFonts w:ascii="Arial" w:eastAsia="Malgun Gothic" w:hAnsi="Arial"/>
          <w:lang w:eastAsia="en-US"/>
        </w:rPr>
        <w:tab/>
      </w:r>
      <w:bookmarkStart w:id="0" w:name="Source"/>
      <w:bookmarkEnd w:id="0"/>
      <w:r w:rsidR="00E807A9">
        <w:rPr>
          <w:rFonts w:ascii="Arial" w:eastAsia="Malgun Gothic" w:hAnsi="Arial"/>
          <w:lang w:eastAsia="en-US"/>
        </w:rPr>
        <w:t>8</w:t>
      </w:r>
      <w:r w:rsidRPr="00B147EC">
        <w:rPr>
          <w:rFonts w:ascii="Arial" w:eastAsia="Malgun Gothic" w:hAnsi="Arial"/>
          <w:lang w:eastAsia="en-US"/>
        </w:rPr>
        <w:t>.1</w:t>
      </w:r>
      <w:r>
        <w:rPr>
          <w:rFonts w:ascii="Arial" w:eastAsia="Malgun Gothic" w:hAnsi="Arial"/>
          <w:lang w:eastAsia="en-US"/>
        </w:rPr>
        <w:t>6</w:t>
      </w:r>
      <w:r w:rsidRPr="00B147EC">
        <w:rPr>
          <w:rFonts w:ascii="Arial" w:eastAsia="Malgun Gothic" w:hAnsi="Arial"/>
          <w:lang w:eastAsia="en-US"/>
        </w:rPr>
        <w:t>.</w:t>
      </w:r>
      <w:r>
        <w:rPr>
          <w:rFonts w:ascii="Arial" w:eastAsia="Malgun Gothic" w:hAnsi="Arial"/>
          <w:lang w:eastAsia="en-US"/>
        </w:rPr>
        <w:t>5</w:t>
      </w:r>
    </w:p>
    <w:p w14:paraId="1AFED469" w14:textId="61F245D0" w:rsidR="005C479F" w:rsidRPr="00B147EC" w:rsidRDefault="005C479F" w:rsidP="005C479F">
      <w:pPr>
        <w:tabs>
          <w:tab w:val="left" w:pos="1985"/>
        </w:tabs>
        <w:spacing w:after="120" w:line="288" w:lineRule="auto"/>
        <w:ind w:left="2040" w:hangingChars="850" w:hanging="2040"/>
        <w:jc w:val="both"/>
        <w:rPr>
          <w:rFonts w:ascii="Arial" w:eastAsia="SimSun" w:hAnsi="Arial"/>
          <w:lang w:eastAsia="zh-CN"/>
        </w:rPr>
      </w:pPr>
      <w:r w:rsidRPr="00621E4C">
        <w:rPr>
          <w:rFonts w:ascii="Arial" w:eastAsia="Malgun Gothic" w:hAnsi="Arial"/>
          <w:b/>
          <w:lang w:eastAsia="en-US"/>
        </w:rPr>
        <w:t xml:space="preserve">Source: </w:t>
      </w:r>
      <w:r w:rsidRPr="00621E4C">
        <w:rPr>
          <w:rFonts w:ascii="Arial" w:eastAsia="Malgun Gothic" w:hAnsi="Arial"/>
          <w:b/>
          <w:lang w:eastAsia="en-US"/>
        </w:rPr>
        <w:tab/>
      </w:r>
      <w:r w:rsidRPr="00621E4C">
        <w:rPr>
          <w:rFonts w:ascii="Arial" w:eastAsia="Malgun Gothic" w:hAnsi="Arial"/>
          <w:lang w:eastAsia="en-US"/>
        </w:rPr>
        <w:t>Vodafone</w:t>
      </w:r>
      <w:r w:rsidR="009A1B85">
        <w:rPr>
          <w:rFonts w:ascii="Arial" w:eastAsia="Malgun Gothic" w:hAnsi="Arial"/>
          <w:lang w:eastAsia="en-US"/>
        </w:rPr>
        <w:t xml:space="preserve">, </w:t>
      </w:r>
      <w:r w:rsidR="009A1B85" w:rsidRPr="009A1B85">
        <w:rPr>
          <w:rFonts w:ascii="Arial" w:eastAsia="Malgun Gothic" w:hAnsi="Arial"/>
          <w:lang w:eastAsia="en-US"/>
        </w:rPr>
        <w:t>Deutsche Telekom</w:t>
      </w:r>
    </w:p>
    <w:p w14:paraId="3D278CCC" w14:textId="4F604E89" w:rsidR="005C479F" w:rsidRPr="00E34C18" w:rsidRDefault="005C479F" w:rsidP="005C479F">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Pr>
          <w:rFonts w:ascii="Arial" w:eastAsia="Malgun Gothic" w:hAnsi="Arial"/>
          <w:lang w:val="en-US" w:eastAsia="en-US"/>
        </w:rPr>
        <w:t>UE Features for Cell DTX/DRX</w:t>
      </w:r>
    </w:p>
    <w:p w14:paraId="315140FB" w14:textId="77777777" w:rsidR="005C479F" w:rsidRPr="00E34C18" w:rsidRDefault="005C479F" w:rsidP="005C479F">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Pr>
          <w:rFonts w:ascii="Arial" w:eastAsia="Malgun Gothic" w:hAnsi="Arial"/>
          <w:lang w:val="en-US" w:eastAsia="en-US"/>
        </w:rPr>
        <w:t>Discussion</w:t>
      </w:r>
    </w:p>
    <w:p w14:paraId="1536B2FB" w14:textId="77777777" w:rsidR="005C479F" w:rsidRPr="00E34C18" w:rsidRDefault="005C479F" w:rsidP="005C479F">
      <w:pPr>
        <w:rPr>
          <w:rFonts w:ascii="Arial" w:eastAsia="Batang" w:hAnsi="Arial"/>
          <w:sz w:val="16"/>
          <w:szCs w:val="16"/>
          <w:lang w:val="en-US" w:eastAsia="ko-KR"/>
        </w:rPr>
      </w:pPr>
    </w:p>
    <w:p w14:paraId="6E7CF9D5" w14:textId="77777777" w:rsidR="005C479F" w:rsidRPr="00A54177" w:rsidRDefault="005C479F" w:rsidP="005C479F">
      <w:pPr>
        <w:pStyle w:val="Proposal"/>
        <w:keepNext/>
        <w:keepLines/>
        <w:numPr>
          <w:ilvl w:val="0"/>
          <w:numId w:val="2"/>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6F1493D7" w14:textId="5FA7B8A4" w:rsidR="005C479F" w:rsidRDefault="00E807A9" w:rsidP="0052273A">
      <w:pPr>
        <w:jc w:val="both"/>
        <w:rPr>
          <w:rFonts w:eastAsia="Malgun Gothic" w:cs="Batang"/>
          <w:sz w:val="22"/>
          <w:szCs w:val="22"/>
          <w:lang w:val="en-US" w:eastAsia="en-US"/>
        </w:rPr>
      </w:pPr>
      <w:r>
        <w:rPr>
          <w:rFonts w:eastAsia="Malgun Gothic" w:cs="Batang"/>
          <w:sz w:val="22"/>
          <w:szCs w:val="22"/>
          <w:lang w:val="en-US" w:eastAsia="en-US"/>
        </w:rPr>
        <w:t>In the last RAN1#11</w:t>
      </w:r>
      <w:r w:rsidR="00F97C4C">
        <w:rPr>
          <w:rFonts w:eastAsia="Malgun Gothic" w:cs="Batang"/>
          <w:sz w:val="22"/>
          <w:szCs w:val="22"/>
          <w:lang w:val="en-US" w:eastAsia="en-US"/>
        </w:rPr>
        <w:t>5</w:t>
      </w:r>
      <w:r>
        <w:rPr>
          <w:rFonts w:eastAsia="Malgun Gothic" w:cs="Batang"/>
          <w:sz w:val="22"/>
          <w:szCs w:val="22"/>
          <w:lang w:val="en-US" w:eastAsia="en-US"/>
        </w:rPr>
        <w:t xml:space="preserve"> meeting</w:t>
      </w:r>
      <w:r w:rsidR="0052273A">
        <w:rPr>
          <w:rFonts w:eastAsia="Malgun Gothic" w:cs="Batang"/>
          <w:sz w:val="22"/>
          <w:szCs w:val="22"/>
          <w:lang w:val="en-US" w:eastAsia="en-US"/>
        </w:rPr>
        <w:t xml:space="preserve"> [1]</w:t>
      </w:r>
      <w:r>
        <w:rPr>
          <w:rFonts w:eastAsia="Malgun Gothic" w:cs="Batang"/>
          <w:sz w:val="22"/>
          <w:szCs w:val="22"/>
          <w:lang w:val="en-US" w:eastAsia="en-US"/>
        </w:rPr>
        <w:t xml:space="preserve">, the following feature groups were agreed for the Cell DTX/DRX enhancement of the Network Energy Saving </w:t>
      </w:r>
      <w:r w:rsidR="0052273A">
        <w:rPr>
          <w:rFonts w:eastAsia="Malgun Gothic" w:cs="Batang"/>
          <w:sz w:val="22"/>
          <w:szCs w:val="22"/>
          <w:lang w:val="en-US" w:eastAsia="en-US"/>
        </w:rPr>
        <w:t>work item:</w:t>
      </w:r>
    </w:p>
    <w:p w14:paraId="5F7CD690" w14:textId="77777777" w:rsidR="0052273A" w:rsidRDefault="0052273A" w:rsidP="005C479F">
      <w:pPr>
        <w:rPr>
          <w:rFonts w:eastAsia="Malgun Gothic" w:cs="Batang"/>
          <w:sz w:val="22"/>
          <w:szCs w:val="22"/>
          <w:lang w:val="en-US" w:eastAsia="en-US"/>
        </w:rPr>
      </w:pPr>
    </w:p>
    <w:p w14:paraId="0FDA612F" w14:textId="77777777" w:rsidR="004E68E2" w:rsidRPr="004E68E2" w:rsidRDefault="004E68E2" w:rsidP="004E68E2">
      <w:pPr>
        <w:spacing w:before="60" w:after="60" w:line="288" w:lineRule="auto"/>
        <w:ind w:firstLineChars="90" w:firstLine="144"/>
        <w:jc w:val="both"/>
        <w:rPr>
          <w:rFonts w:ascii="Calibri" w:eastAsia="Malgun Gothic" w:hAnsi="Calibri" w:cs="Arial"/>
          <w:color w:val="000000"/>
          <w:sz w:val="14"/>
          <w:szCs w:val="16"/>
          <w:lang w:eastAsia="ko-KR"/>
        </w:rPr>
      </w:pPr>
      <w:r w:rsidRPr="004E68E2">
        <w:rPr>
          <w:rFonts w:ascii="Calibri" w:eastAsia="Malgun Gothic" w:hAnsi="Calibri" w:cs="Arial"/>
          <w:b/>
          <w:sz w:val="16"/>
          <w:szCs w:val="16"/>
          <w:highlight w:val="green"/>
          <w:lang w:eastAsia="ko-KR"/>
        </w:rPr>
        <w:t>Agreement</w:t>
      </w:r>
      <w:r w:rsidRPr="004E68E2">
        <w:rPr>
          <w:rFonts w:ascii="Calibri" w:eastAsia="Malgun Gothic" w:hAnsi="Calibri" w:cs="Arial"/>
          <w:b/>
          <w:sz w:val="16"/>
          <w:szCs w:val="16"/>
          <w:lang w:eastAsia="ko-KR"/>
        </w:rPr>
        <w:t>: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3"/>
        <w:gridCol w:w="395"/>
        <w:gridCol w:w="1268"/>
        <w:gridCol w:w="1273"/>
        <w:gridCol w:w="222"/>
        <w:gridCol w:w="423"/>
        <w:gridCol w:w="222"/>
        <w:gridCol w:w="1224"/>
        <w:gridCol w:w="443"/>
        <w:gridCol w:w="370"/>
        <w:gridCol w:w="370"/>
        <w:gridCol w:w="417"/>
        <w:gridCol w:w="993"/>
        <w:gridCol w:w="816"/>
      </w:tblGrid>
      <w:tr w:rsidR="004E68E2" w:rsidRPr="004E68E2" w14:paraId="303910C0" w14:textId="77777777" w:rsidTr="004E68E2">
        <w:tc>
          <w:tcPr>
            <w:tcW w:w="0" w:type="auto"/>
            <w:tcBorders>
              <w:top w:val="single" w:sz="4" w:space="0" w:color="auto"/>
              <w:left w:val="single" w:sz="4" w:space="0" w:color="auto"/>
              <w:bottom w:val="single" w:sz="4" w:space="0" w:color="auto"/>
              <w:right w:val="single" w:sz="4" w:space="0" w:color="auto"/>
            </w:tcBorders>
            <w:hideMark/>
          </w:tcPr>
          <w:p w14:paraId="47CEFF25" w14:textId="77777777" w:rsidR="004E68E2" w:rsidRPr="004E68E2" w:rsidRDefault="004E68E2" w:rsidP="004E68E2">
            <w:pPr>
              <w:spacing w:before="60" w:after="60" w:line="288" w:lineRule="auto"/>
              <w:rPr>
                <w:rFonts w:ascii="Arial" w:eastAsia="Malgun Gothic" w:hAnsi="Arial" w:cs="Arial"/>
                <w:sz w:val="12"/>
                <w:szCs w:val="12"/>
                <w:lang w:val="en-US" w:eastAsia="ko-KR"/>
              </w:rPr>
            </w:pPr>
            <w:r w:rsidRPr="004E68E2">
              <w:rPr>
                <w:rFonts w:ascii="Arial" w:eastAsia="Malgun Gothic" w:hAnsi="Arial" w:cs="Arial"/>
                <w:color w:val="000000"/>
                <w:sz w:val="12"/>
                <w:szCs w:val="12"/>
                <w:lang w:val="en-US"/>
              </w:rPr>
              <w:t xml:space="preserve">42. Netw_Energy_NR </w:t>
            </w:r>
          </w:p>
        </w:tc>
        <w:tc>
          <w:tcPr>
            <w:tcW w:w="0" w:type="auto"/>
            <w:tcBorders>
              <w:top w:val="single" w:sz="4" w:space="0" w:color="auto"/>
              <w:left w:val="single" w:sz="4" w:space="0" w:color="auto"/>
              <w:bottom w:val="single" w:sz="4" w:space="0" w:color="auto"/>
              <w:right w:val="single" w:sz="4" w:space="0" w:color="auto"/>
            </w:tcBorders>
            <w:hideMark/>
          </w:tcPr>
          <w:p w14:paraId="6B1F1BAF" w14:textId="77777777" w:rsidR="004E68E2" w:rsidRPr="004E68E2" w:rsidRDefault="004E68E2" w:rsidP="004E68E2">
            <w:pPr>
              <w:spacing w:before="60" w:after="60" w:line="288" w:lineRule="auto"/>
              <w:rPr>
                <w:rFonts w:ascii="Arial" w:eastAsia="Malgun Gothic" w:hAnsi="Arial" w:cs="Arial"/>
                <w:sz w:val="12"/>
                <w:szCs w:val="12"/>
                <w:lang w:val="en-US" w:eastAsia="ko-KR"/>
              </w:rPr>
            </w:pPr>
            <w:r w:rsidRPr="004E68E2">
              <w:rPr>
                <w:rFonts w:ascii="Arial" w:eastAsia="MS Mincho" w:hAnsi="Arial" w:cs="Arial"/>
                <w:color w:val="000000"/>
                <w:sz w:val="12"/>
                <w:szCs w:val="12"/>
                <w:lang w:val="en-US"/>
              </w:rPr>
              <w:t>42-4</w:t>
            </w:r>
          </w:p>
        </w:tc>
        <w:tc>
          <w:tcPr>
            <w:tcW w:w="0" w:type="auto"/>
            <w:tcBorders>
              <w:top w:val="single" w:sz="4" w:space="0" w:color="auto"/>
              <w:left w:val="single" w:sz="4" w:space="0" w:color="auto"/>
              <w:bottom w:val="single" w:sz="4" w:space="0" w:color="auto"/>
              <w:right w:val="single" w:sz="4" w:space="0" w:color="auto"/>
            </w:tcBorders>
            <w:hideMark/>
          </w:tcPr>
          <w:p w14:paraId="23760256" w14:textId="77777777" w:rsidR="004E68E2" w:rsidRPr="004E68E2" w:rsidRDefault="004E68E2" w:rsidP="004E68E2">
            <w:pPr>
              <w:spacing w:before="60" w:after="60" w:line="288" w:lineRule="auto"/>
              <w:rPr>
                <w:rFonts w:ascii="Arial" w:eastAsia="Malgun Gothic" w:hAnsi="Arial" w:cs="Arial"/>
                <w:sz w:val="12"/>
                <w:szCs w:val="12"/>
                <w:lang w:val="en-US" w:eastAsia="ko-KR"/>
              </w:rPr>
            </w:pPr>
            <w:r w:rsidRPr="004E68E2">
              <w:rPr>
                <w:rFonts w:ascii="Arial" w:eastAsia="SimSun" w:hAnsi="Arial" w:cs="Arial"/>
                <w:color w:val="000000"/>
                <w:sz w:val="12"/>
                <w:szCs w:val="12"/>
                <w:lang w:val="en-US" w:eastAsia="zh-CN"/>
              </w:rPr>
              <w:t xml:space="preserve">Cell DTX or DRX operation based on RRC configuration </w:t>
            </w:r>
            <w:r w:rsidRPr="004E68E2">
              <w:rPr>
                <w:rFonts w:ascii="Arial" w:eastAsia="Malgun Gothic" w:hAnsi="Arial" w:cs="Arial"/>
                <w:color w:val="000000"/>
                <w:sz w:val="12"/>
                <w:szCs w:val="12"/>
                <w:highlight w:val="yellow"/>
                <w:lang w:val="en-US" w:eastAsia="ko-KR"/>
              </w:rPr>
              <w:t>[with one DTX/DRX configuration per cell]</w:t>
            </w:r>
          </w:p>
        </w:tc>
        <w:tc>
          <w:tcPr>
            <w:tcW w:w="0" w:type="auto"/>
            <w:tcBorders>
              <w:top w:val="single" w:sz="4" w:space="0" w:color="auto"/>
              <w:left w:val="single" w:sz="4" w:space="0" w:color="auto"/>
              <w:bottom w:val="single" w:sz="4" w:space="0" w:color="auto"/>
              <w:right w:val="single" w:sz="4" w:space="0" w:color="auto"/>
            </w:tcBorders>
            <w:hideMark/>
          </w:tcPr>
          <w:p w14:paraId="0144572A" w14:textId="77777777" w:rsidR="004E68E2" w:rsidRPr="004E68E2" w:rsidRDefault="004E68E2" w:rsidP="004E68E2">
            <w:pPr>
              <w:spacing w:before="60" w:after="120"/>
              <w:jc w:val="both"/>
              <w:rPr>
                <w:rFonts w:ascii="Arial" w:eastAsia="Times New Roman" w:hAnsi="Arial" w:cs="Arial"/>
                <w:color w:val="000000"/>
                <w:sz w:val="12"/>
                <w:szCs w:val="12"/>
                <w:lang w:val="en-US" w:eastAsia="en-US"/>
              </w:rPr>
            </w:pPr>
            <w:r w:rsidRPr="004E68E2">
              <w:rPr>
                <w:rFonts w:ascii="Arial" w:eastAsia="Times New Roman" w:hAnsi="Arial" w:cs="Arial"/>
                <w:color w:val="000000"/>
                <w:sz w:val="12"/>
                <w:szCs w:val="12"/>
                <w:lang w:val="en-US" w:eastAsia="en-US"/>
              </w:rPr>
              <w:t xml:space="preserve">Support of cell DTX/DRX operation </w:t>
            </w:r>
            <w:r w:rsidRPr="004E68E2">
              <w:rPr>
                <w:rFonts w:ascii="Arial" w:eastAsia="Times New Roman" w:hAnsi="Arial" w:cs="Arial"/>
                <w:color w:val="000000"/>
                <w:sz w:val="12"/>
                <w:szCs w:val="12"/>
                <w:highlight w:val="yellow"/>
                <w:lang w:val="en-US" w:eastAsia="en-US"/>
              </w:rPr>
              <w:t>[with one DTX/DRX configuration per cell]</w:t>
            </w:r>
            <w:r w:rsidRPr="004E68E2">
              <w:rPr>
                <w:rFonts w:ascii="Arial" w:eastAsia="Times New Roman" w:hAnsi="Arial" w:cs="Arial"/>
                <w:color w:val="000000"/>
                <w:sz w:val="12"/>
                <w:szCs w:val="12"/>
                <w:lang w:val="en-US" w:eastAsia="en-US"/>
              </w:rPr>
              <w:t xml:space="preserve"> </w:t>
            </w:r>
            <w:r w:rsidRPr="004E68E2">
              <w:rPr>
                <w:rFonts w:ascii="Arial" w:eastAsia="Times New Roman" w:hAnsi="Arial" w:cs="Arial"/>
                <w:color w:val="FF0000"/>
                <w:sz w:val="12"/>
                <w:szCs w:val="12"/>
                <w:lang w:val="en-US" w:eastAsia="en-US"/>
              </w:rPr>
              <w:t>by RRC configuration</w:t>
            </w:r>
          </w:p>
        </w:tc>
        <w:tc>
          <w:tcPr>
            <w:tcW w:w="0" w:type="auto"/>
            <w:tcBorders>
              <w:top w:val="single" w:sz="4" w:space="0" w:color="auto"/>
              <w:left w:val="single" w:sz="4" w:space="0" w:color="auto"/>
              <w:bottom w:val="single" w:sz="4" w:space="0" w:color="auto"/>
              <w:right w:val="single" w:sz="4" w:space="0" w:color="auto"/>
            </w:tcBorders>
          </w:tcPr>
          <w:p w14:paraId="35D0A965" w14:textId="77777777" w:rsidR="004E68E2" w:rsidRPr="004E68E2" w:rsidRDefault="004E68E2" w:rsidP="004E68E2">
            <w:pPr>
              <w:spacing w:before="60" w:after="60" w:line="288" w:lineRule="auto"/>
              <w:rPr>
                <w:rFonts w:ascii="Arial" w:eastAsia="Malgun Gothic" w:hAnsi="Arial" w:cs="Arial"/>
                <w:sz w:val="12"/>
                <w:szCs w:val="12"/>
                <w:lang w:val="en-US" w:eastAsia="ko-KR"/>
              </w:rPr>
            </w:pPr>
          </w:p>
        </w:tc>
        <w:tc>
          <w:tcPr>
            <w:tcW w:w="0" w:type="auto"/>
            <w:tcBorders>
              <w:top w:val="single" w:sz="4" w:space="0" w:color="auto"/>
              <w:left w:val="single" w:sz="4" w:space="0" w:color="auto"/>
              <w:bottom w:val="single" w:sz="4" w:space="0" w:color="auto"/>
              <w:right w:val="single" w:sz="4" w:space="0" w:color="auto"/>
            </w:tcBorders>
            <w:hideMark/>
          </w:tcPr>
          <w:p w14:paraId="20FF57F1" w14:textId="77777777" w:rsidR="004E68E2" w:rsidRPr="004E68E2" w:rsidRDefault="004E68E2" w:rsidP="004E68E2">
            <w:pPr>
              <w:spacing w:before="60" w:after="60" w:line="288" w:lineRule="auto"/>
              <w:rPr>
                <w:rFonts w:ascii="Arial" w:eastAsia="Malgun Gothic" w:hAnsi="Arial" w:cs="Arial"/>
                <w:sz w:val="12"/>
                <w:szCs w:val="12"/>
                <w:lang w:val="en-US" w:eastAsia="ko-KR"/>
              </w:rPr>
            </w:pPr>
            <w:r w:rsidRPr="004E68E2">
              <w:rPr>
                <w:rFonts w:ascii="Arial" w:eastAsia="SimSun" w:hAnsi="Arial" w:cs="Arial"/>
                <w:color w:val="000000"/>
                <w:sz w:val="12"/>
                <w:szCs w:val="12"/>
                <w:lang w:val="en-US" w:eastAsia="zh-CN"/>
              </w:rPr>
              <w:t>Yes</w:t>
            </w:r>
          </w:p>
        </w:tc>
        <w:tc>
          <w:tcPr>
            <w:tcW w:w="0" w:type="auto"/>
            <w:tcBorders>
              <w:top w:val="single" w:sz="4" w:space="0" w:color="auto"/>
              <w:left w:val="single" w:sz="4" w:space="0" w:color="auto"/>
              <w:bottom w:val="single" w:sz="4" w:space="0" w:color="auto"/>
              <w:right w:val="single" w:sz="4" w:space="0" w:color="auto"/>
            </w:tcBorders>
          </w:tcPr>
          <w:p w14:paraId="7EDD8C18" w14:textId="77777777" w:rsidR="004E68E2" w:rsidRPr="004E68E2" w:rsidRDefault="004E68E2" w:rsidP="004E68E2">
            <w:pPr>
              <w:spacing w:before="60" w:after="60" w:line="288" w:lineRule="auto"/>
              <w:rPr>
                <w:rFonts w:ascii="Arial" w:eastAsia="Malgun Gothic" w:hAnsi="Arial" w:cs="Arial"/>
                <w:sz w:val="12"/>
                <w:szCs w:val="12"/>
                <w:lang w:val="en-US" w:eastAsia="ko-KR"/>
              </w:rPr>
            </w:pPr>
          </w:p>
        </w:tc>
        <w:tc>
          <w:tcPr>
            <w:tcW w:w="0" w:type="auto"/>
            <w:tcBorders>
              <w:top w:val="single" w:sz="4" w:space="0" w:color="auto"/>
              <w:left w:val="single" w:sz="4" w:space="0" w:color="auto"/>
              <w:bottom w:val="single" w:sz="4" w:space="0" w:color="auto"/>
              <w:right w:val="single" w:sz="4" w:space="0" w:color="auto"/>
            </w:tcBorders>
            <w:hideMark/>
          </w:tcPr>
          <w:p w14:paraId="145462DE" w14:textId="77777777" w:rsidR="004E68E2" w:rsidRPr="004E68E2" w:rsidRDefault="004E68E2" w:rsidP="004E68E2">
            <w:pPr>
              <w:spacing w:before="60" w:after="60" w:line="288" w:lineRule="auto"/>
              <w:rPr>
                <w:rFonts w:ascii="Arial" w:eastAsia="Malgun Gothic" w:hAnsi="Arial" w:cs="Arial"/>
                <w:sz w:val="12"/>
                <w:szCs w:val="12"/>
                <w:lang w:val="en-US" w:eastAsia="ko-KR"/>
              </w:rPr>
            </w:pPr>
            <w:r w:rsidRPr="004E68E2">
              <w:rPr>
                <w:rFonts w:ascii="Arial" w:eastAsia="Malgun Gothic" w:hAnsi="Arial" w:cs="Arial"/>
                <w:color w:val="000000"/>
                <w:sz w:val="12"/>
                <w:szCs w:val="12"/>
                <w:lang w:val="en-US" w:eastAsia="ko-KR"/>
              </w:rPr>
              <w:t xml:space="preserve">UE does not support Cell DTX/DRX operation </w:t>
            </w:r>
            <w:r w:rsidRPr="004E68E2">
              <w:rPr>
                <w:rFonts w:ascii="Arial" w:eastAsia="Malgun Gothic" w:hAnsi="Arial" w:cs="Arial"/>
                <w:color w:val="000000"/>
                <w:sz w:val="12"/>
                <w:szCs w:val="12"/>
                <w:highlight w:val="yellow"/>
                <w:lang w:val="en-US" w:eastAsia="ko-KR"/>
              </w:rPr>
              <w:t>[with one DTX/DRX configuration per cell]</w:t>
            </w:r>
            <w:r w:rsidRPr="004E68E2">
              <w:rPr>
                <w:rFonts w:ascii="Arial" w:eastAsia="Malgun Gothic" w:hAnsi="Arial" w:cs="Arial"/>
                <w:color w:val="000000"/>
                <w:sz w:val="12"/>
                <w:szCs w:val="12"/>
                <w:lang w:val="en-US" w:eastAsia="ko-KR"/>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046192BA" w14:textId="77777777" w:rsidR="004E68E2" w:rsidRPr="004E68E2" w:rsidRDefault="004E68E2" w:rsidP="004E68E2">
            <w:pPr>
              <w:spacing w:before="60" w:after="60" w:line="288" w:lineRule="auto"/>
              <w:rPr>
                <w:rFonts w:ascii="Arial" w:eastAsia="Malgun Gothic" w:hAnsi="Arial" w:cs="Arial"/>
                <w:sz w:val="12"/>
                <w:szCs w:val="12"/>
                <w:lang w:val="en-US" w:eastAsia="ko-KR"/>
              </w:rPr>
            </w:pPr>
            <w:r w:rsidRPr="004E68E2">
              <w:rPr>
                <w:rFonts w:ascii="Arial" w:eastAsia="SimSun" w:hAnsi="Arial" w:cs="Arial"/>
                <w:color w:val="000000"/>
                <w:sz w:val="12"/>
                <w:szCs w:val="12"/>
                <w:highlight w:val="yellow"/>
                <w:lang w:val="en-US"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2E46A643" w14:textId="77777777" w:rsidR="004E68E2" w:rsidRPr="004E68E2" w:rsidRDefault="004E68E2" w:rsidP="004E68E2">
            <w:pPr>
              <w:spacing w:before="60" w:after="60" w:line="288" w:lineRule="auto"/>
              <w:rPr>
                <w:rFonts w:ascii="Arial" w:eastAsia="Malgun Gothic" w:hAnsi="Arial" w:cs="Arial"/>
                <w:sz w:val="12"/>
                <w:szCs w:val="12"/>
                <w:lang w:val="en-US" w:eastAsia="ko-KR"/>
              </w:rPr>
            </w:pPr>
            <w:r w:rsidRPr="004E68E2">
              <w:rPr>
                <w:rFonts w:ascii="Arial" w:eastAsia="Malgun Gothic" w:hAnsi="Arial" w:cs="Arial"/>
                <w:color w:val="000000"/>
                <w:sz w:val="12"/>
                <w:szCs w:val="12"/>
                <w:lang w:val="en-US"/>
              </w:rPr>
              <w:t>No</w:t>
            </w:r>
          </w:p>
        </w:tc>
        <w:tc>
          <w:tcPr>
            <w:tcW w:w="0" w:type="auto"/>
            <w:tcBorders>
              <w:top w:val="single" w:sz="4" w:space="0" w:color="auto"/>
              <w:left w:val="single" w:sz="4" w:space="0" w:color="auto"/>
              <w:bottom w:val="single" w:sz="4" w:space="0" w:color="auto"/>
              <w:right w:val="single" w:sz="4" w:space="0" w:color="auto"/>
            </w:tcBorders>
            <w:hideMark/>
          </w:tcPr>
          <w:p w14:paraId="6765371F" w14:textId="77777777" w:rsidR="004E68E2" w:rsidRPr="004E68E2" w:rsidRDefault="004E68E2" w:rsidP="004E68E2">
            <w:pPr>
              <w:spacing w:before="60" w:after="60" w:line="288" w:lineRule="auto"/>
              <w:rPr>
                <w:rFonts w:ascii="Arial" w:eastAsia="Malgun Gothic" w:hAnsi="Arial" w:cs="Arial"/>
                <w:sz w:val="12"/>
                <w:szCs w:val="12"/>
                <w:lang w:val="en-US" w:eastAsia="ko-KR"/>
              </w:rPr>
            </w:pPr>
            <w:r w:rsidRPr="004E68E2">
              <w:rPr>
                <w:rFonts w:ascii="Arial" w:eastAsia="Malgun Gothic" w:hAnsi="Arial" w:cs="Arial"/>
                <w:color w:val="000000"/>
                <w:sz w:val="12"/>
                <w:szCs w:val="12"/>
                <w:lang w:val="en-US"/>
              </w:rPr>
              <w:t>No</w:t>
            </w:r>
          </w:p>
        </w:tc>
        <w:tc>
          <w:tcPr>
            <w:tcW w:w="0" w:type="auto"/>
            <w:tcBorders>
              <w:top w:val="single" w:sz="4" w:space="0" w:color="auto"/>
              <w:left w:val="single" w:sz="4" w:space="0" w:color="auto"/>
              <w:bottom w:val="single" w:sz="4" w:space="0" w:color="auto"/>
              <w:right w:val="single" w:sz="4" w:space="0" w:color="auto"/>
            </w:tcBorders>
            <w:hideMark/>
          </w:tcPr>
          <w:p w14:paraId="310097D9" w14:textId="77777777" w:rsidR="004E68E2" w:rsidRPr="004E68E2" w:rsidRDefault="004E68E2" w:rsidP="004E68E2">
            <w:pPr>
              <w:spacing w:before="60" w:after="60" w:line="288" w:lineRule="auto"/>
              <w:rPr>
                <w:rFonts w:ascii="Arial" w:eastAsia="Malgun Gothic" w:hAnsi="Arial" w:cs="Arial"/>
                <w:sz w:val="12"/>
                <w:szCs w:val="12"/>
                <w:lang w:val="en-US" w:eastAsia="ko-KR"/>
              </w:rPr>
            </w:pPr>
            <w:r w:rsidRPr="004E68E2">
              <w:rPr>
                <w:rFonts w:ascii="Arial" w:eastAsia="Malgun Gothic" w:hAnsi="Arial" w:cs="Arial"/>
                <w:color w:val="000000"/>
                <w:sz w:val="12"/>
                <w:szCs w:val="12"/>
                <w:lang w:val="en-US"/>
              </w:rPr>
              <w:t>N/A</w:t>
            </w:r>
          </w:p>
        </w:tc>
        <w:tc>
          <w:tcPr>
            <w:tcW w:w="0" w:type="auto"/>
            <w:tcBorders>
              <w:top w:val="single" w:sz="4" w:space="0" w:color="auto"/>
              <w:left w:val="single" w:sz="4" w:space="0" w:color="auto"/>
              <w:bottom w:val="single" w:sz="4" w:space="0" w:color="auto"/>
              <w:right w:val="single" w:sz="4" w:space="0" w:color="auto"/>
            </w:tcBorders>
          </w:tcPr>
          <w:p w14:paraId="7ECE35C5" w14:textId="77777777" w:rsidR="004E68E2" w:rsidRPr="004E68E2" w:rsidRDefault="004E68E2" w:rsidP="004E68E2">
            <w:pPr>
              <w:keepNext/>
              <w:keepLines/>
              <w:overflowPunct w:val="0"/>
              <w:autoSpaceDE w:val="0"/>
              <w:autoSpaceDN w:val="0"/>
              <w:adjustRightInd w:val="0"/>
              <w:rPr>
                <w:rFonts w:ascii="Arial" w:eastAsia="Times New Roman" w:hAnsi="Arial" w:cs="Arial"/>
                <w:color w:val="FF0000"/>
                <w:sz w:val="12"/>
                <w:szCs w:val="12"/>
                <w:lang w:val="en-US"/>
              </w:rPr>
            </w:pPr>
            <w:r w:rsidRPr="004E68E2">
              <w:rPr>
                <w:rFonts w:ascii="Arial" w:eastAsia="Times New Roman" w:hAnsi="Arial" w:cs="Arial"/>
                <w:color w:val="FF0000"/>
                <w:sz w:val="12"/>
                <w:szCs w:val="12"/>
                <w:lang w:val="en-US"/>
              </w:rPr>
              <w:t>Candidate values: {cell DTX only, cell DRX only, both}</w:t>
            </w:r>
          </w:p>
          <w:p w14:paraId="47F1D3E2" w14:textId="77777777" w:rsidR="004E68E2" w:rsidRPr="004E68E2" w:rsidRDefault="004E68E2" w:rsidP="004E68E2">
            <w:pPr>
              <w:keepNext/>
              <w:keepLines/>
              <w:overflowPunct w:val="0"/>
              <w:autoSpaceDE w:val="0"/>
              <w:autoSpaceDN w:val="0"/>
              <w:adjustRightInd w:val="0"/>
              <w:rPr>
                <w:rFonts w:ascii="Arial" w:eastAsia="Times New Roman" w:hAnsi="Arial" w:cs="Arial"/>
                <w:color w:val="000000"/>
                <w:sz w:val="12"/>
                <w:szCs w:val="12"/>
                <w:lang w:val="en-US"/>
              </w:rPr>
            </w:pPr>
          </w:p>
          <w:p w14:paraId="235A4EC2" w14:textId="77777777" w:rsidR="004E68E2" w:rsidRPr="004E68E2" w:rsidRDefault="004E68E2" w:rsidP="004E68E2">
            <w:pPr>
              <w:keepNext/>
              <w:keepLines/>
              <w:overflowPunct w:val="0"/>
              <w:autoSpaceDE w:val="0"/>
              <w:autoSpaceDN w:val="0"/>
              <w:adjustRightInd w:val="0"/>
              <w:rPr>
                <w:rFonts w:ascii="Arial" w:eastAsia="Times New Roman" w:hAnsi="Arial" w:cs="Arial"/>
                <w:color w:val="000000"/>
                <w:sz w:val="12"/>
                <w:szCs w:val="12"/>
                <w:lang w:val="en-US"/>
              </w:rPr>
            </w:pPr>
            <w:r w:rsidRPr="004E68E2">
              <w:rPr>
                <w:rFonts w:ascii="Arial" w:eastAsia="Times New Roman" w:hAnsi="Arial" w:cs="Arial"/>
                <w:color w:val="000000"/>
                <w:sz w:val="12"/>
                <w:szCs w:val="12"/>
                <w:lang w:val="en-US"/>
              </w:rPr>
              <w:t xml:space="preserve">Note: RAN2 may add additional details </w:t>
            </w:r>
          </w:p>
          <w:p w14:paraId="5A8C3128" w14:textId="77777777" w:rsidR="004E68E2" w:rsidRPr="004E68E2" w:rsidRDefault="004E68E2" w:rsidP="004E68E2">
            <w:pPr>
              <w:keepNext/>
              <w:keepLines/>
              <w:overflowPunct w:val="0"/>
              <w:autoSpaceDE w:val="0"/>
              <w:autoSpaceDN w:val="0"/>
              <w:adjustRightInd w:val="0"/>
              <w:rPr>
                <w:rFonts w:ascii="Arial" w:eastAsia="Yu Mincho" w:hAnsi="Arial" w:cs="Arial"/>
                <w:color w:val="000000"/>
                <w:sz w:val="12"/>
                <w:szCs w:val="12"/>
                <w:lang w:val="en-US"/>
              </w:rPr>
            </w:pPr>
          </w:p>
          <w:p w14:paraId="4F46ACB6" w14:textId="77777777" w:rsidR="004E68E2" w:rsidRPr="004E68E2" w:rsidRDefault="004E68E2" w:rsidP="004E68E2">
            <w:pPr>
              <w:keepNext/>
              <w:keepLines/>
              <w:overflowPunct w:val="0"/>
              <w:autoSpaceDE w:val="0"/>
              <w:autoSpaceDN w:val="0"/>
              <w:adjustRightInd w:val="0"/>
              <w:rPr>
                <w:rFonts w:ascii="Arial" w:eastAsia="Yu Mincho" w:hAnsi="Arial" w:cs="Arial"/>
                <w:color w:val="000000"/>
                <w:sz w:val="12"/>
                <w:szCs w:val="12"/>
                <w:lang w:val="en-US"/>
              </w:rPr>
            </w:pPr>
            <w:r w:rsidRPr="004E68E2">
              <w:rPr>
                <w:rFonts w:ascii="Arial" w:eastAsia="Yu Mincho" w:hAnsi="Arial" w:cs="Arial"/>
                <w:color w:val="FF0000"/>
                <w:sz w:val="12"/>
                <w:szCs w:val="12"/>
                <w:highlight w:val="yellow"/>
                <w:lang w:val="en-US"/>
              </w:rPr>
              <w:t>FFS: supported number of cell DTX/DRX patterns per cell group</w:t>
            </w:r>
          </w:p>
        </w:tc>
        <w:tc>
          <w:tcPr>
            <w:tcW w:w="0" w:type="auto"/>
            <w:tcBorders>
              <w:top w:val="single" w:sz="4" w:space="0" w:color="auto"/>
              <w:left w:val="single" w:sz="4" w:space="0" w:color="auto"/>
              <w:bottom w:val="single" w:sz="4" w:space="0" w:color="auto"/>
              <w:right w:val="single" w:sz="4" w:space="0" w:color="auto"/>
            </w:tcBorders>
            <w:hideMark/>
          </w:tcPr>
          <w:p w14:paraId="655CB282" w14:textId="77777777" w:rsidR="004E68E2" w:rsidRPr="004E68E2" w:rsidRDefault="004E68E2" w:rsidP="004E68E2">
            <w:pPr>
              <w:spacing w:before="60" w:after="60" w:line="288" w:lineRule="auto"/>
              <w:rPr>
                <w:rFonts w:ascii="Arial" w:eastAsia="Malgun Gothic" w:hAnsi="Arial" w:cs="Arial"/>
                <w:sz w:val="12"/>
                <w:szCs w:val="12"/>
                <w:lang w:val="en-US" w:eastAsia="ko-KR"/>
              </w:rPr>
            </w:pPr>
            <w:r w:rsidRPr="004E68E2">
              <w:rPr>
                <w:rFonts w:ascii="Arial" w:eastAsia="Malgun Gothic" w:hAnsi="Arial" w:cs="Arial"/>
                <w:color w:val="000000"/>
                <w:sz w:val="12"/>
                <w:szCs w:val="12"/>
                <w:lang w:val="en-US"/>
              </w:rPr>
              <w:t>Optional with capability signaling</w:t>
            </w:r>
          </w:p>
        </w:tc>
      </w:tr>
    </w:tbl>
    <w:p w14:paraId="18446254" w14:textId="77777777" w:rsidR="004E68E2" w:rsidRPr="004E68E2" w:rsidRDefault="004E68E2" w:rsidP="004E68E2">
      <w:pPr>
        <w:spacing w:before="60" w:after="120"/>
        <w:jc w:val="both"/>
        <w:rPr>
          <w:rFonts w:ascii="Arial" w:eastAsia="Times New Roman" w:hAnsi="Arial"/>
          <w:sz w:val="14"/>
          <w:szCs w:val="14"/>
          <w:lang w:val="en-US" w:eastAsia="x-none"/>
        </w:rPr>
      </w:pPr>
    </w:p>
    <w:p w14:paraId="127CFC6C" w14:textId="77777777" w:rsidR="004E68E2" w:rsidRPr="004E68E2" w:rsidRDefault="004E68E2" w:rsidP="004E68E2">
      <w:pPr>
        <w:spacing w:before="60" w:after="60" w:line="288" w:lineRule="auto"/>
        <w:ind w:firstLineChars="90" w:firstLine="144"/>
        <w:jc w:val="both"/>
        <w:rPr>
          <w:rFonts w:ascii="Calibri" w:eastAsia="Malgun Gothic" w:hAnsi="Calibri" w:cs="Arial"/>
          <w:color w:val="000000"/>
          <w:sz w:val="16"/>
          <w:szCs w:val="16"/>
          <w:lang w:eastAsia="ko-KR"/>
        </w:rPr>
      </w:pPr>
      <w:r w:rsidRPr="004E68E2">
        <w:rPr>
          <w:rFonts w:ascii="Calibri" w:eastAsia="Malgun Gothic" w:hAnsi="Calibri" w:cs="Arial"/>
          <w:b/>
          <w:sz w:val="16"/>
          <w:szCs w:val="16"/>
          <w:highlight w:val="green"/>
          <w:lang w:eastAsia="ko-KR"/>
        </w:rPr>
        <w:t>Agreement</w:t>
      </w:r>
      <w:r w:rsidRPr="004E68E2">
        <w:rPr>
          <w:rFonts w:ascii="Calibri" w:eastAsia="Malgun Gothic" w:hAnsi="Calibri" w:cs="Arial"/>
          <w:b/>
          <w:sz w:val="16"/>
          <w:szCs w:val="16"/>
          <w:lang w:eastAsia="ko-KR"/>
        </w:rPr>
        <w:t>: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397"/>
        <w:gridCol w:w="987"/>
        <w:gridCol w:w="1284"/>
        <w:gridCol w:w="397"/>
        <w:gridCol w:w="423"/>
        <w:gridCol w:w="222"/>
        <w:gridCol w:w="1207"/>
        <w:gridCol w:w="443"/>
        <w:gridCol w:w="370"/>
        <w:gridCol w:w="370"/>
        <w:gridCol w:w="417"/>
        <w:gridCol w:w="1073"/>
        <w:gridCol w:w="842"/>
      </w:tblGrid>
      <w:tr w:rsidR="004E68E2" w:rsidRPr="004E68E2" w14:paraId="13FAF2A4" w14:textId="77777777" w:rsidTr="004E68E2">
        <w:tc>
          <w:tcPr>
            <w:tcW w:w="0" w:type="auto"/>
            <w:tcBorders>
              <w:top w:val="single" w:sz="4" w:space="0" w:color="auto"/>
              <w:left w:val="single" w:sz="4" w:space="0" w:color="auto"/>
              <w:bottom w:val="single" w:sz="4" w:space="0" w:color="auto"/>
              <w:right w:val="single" w:sz="4" w:space="0" w:color="auto"/>
            </w:tcBorders>
            <w:hideMark/>
          </w:tcPr>
          <w:p w14:paraId="5FEC6EC9" w14:textId="77777777" w:rsidR="004E68E2" w:rsidRPr="004E68E2" w:rsidRDefault="004E68E2" w:rsidP="004E68E2">
            <w:pPr>
              <w:spacing w:before="60" w:after="60" w:line="288" w:lineRule="auto"/>
              <w:rPr>
                <w:rFonts w:ascii="Arial" w:eastAsia="Malgun Gothic" w:hAnsi="Arial" w:cs="Arial"/>
                <w:sz w:val="12"/>
                <w:szCs w:val="12"/>
                <w:lang w:val="en-US" w:eastAsia="ko-KR"/>
              </w:rPr>
            </w:pPr>
            <w:r w:rsidRPr="004E68E2">
              <w:rPr>
                <w:rFonts w:ascii="Arial" w:eastAsia="Malgun Gothic" w:hAnsi="Arial" w:cs="Arial"/>
                <w:color w:val="000000"/>
                <w:sz w:val="12"/>
                <w:szCs w:val="12"/>
                <w:lang w:val="en-US"/>
              </w:rPr>
              <w:t xml:space="preserve">42. Netw_Energy_NR </w:t>
            </w:r>
          </w:p>
        </w:tc>
        <w:tc>
          <w:tcPr>
            <w:tcW w:w="0" w:type="auto"/>
            <w:tcBorders>
              <w:top w:val="single" w:sz="4" w:space="0" w:color="auto"/>
              <w:left w:val="single" w:sz="4" w:space="0" w:color="auto"/>
              <w:bottom w:val="single" w:sz="4" w:space="0" w:color="auto"/>
              <w:right w:val="single" w:sz="4" w:space="0" w:color="auto"/>
            </w:tcBorders>
            <w:hideMark/>
          </w:tcPr>
          <w:p w14:paraId="0C62EDAA" w14:textId="77777777" w:rsidR="004E68E2" w:rsidRPr="004E68E2" w:rsidRDefault="004E68E2" w:rsidP="004E68E2">
            <w:pPr>
              <w:spacing w:before="60" w:after="60" w:line="288" w:lineRule="auto"/>
              <w:rPr>
                <w:rFonts w:ascii="Arial" w:eastAsia="Malgun Gothic" w:hAnsi="Arial" w:cs="Arial"/>
                <w:sz w:val="12"/>
                <w:szCs w:val="12"/>
                <w:lang w:val="en-US" w:eastAsia="ko-KR"/>
              </w:rPr>
            </w:pPr>
            <w:r w:rsidRPr="004E68E2">
              <w:rPr>
                <w:rFonts w:ascii="Arial" w:eastAsia="MS Mincho" w:hAnsi="Arial" w:cs="Arial"/>
                <w:color w:val="000000"/>
                <w:sz w:val="12"/>
                <w:szCs w:val="12"/>
                <w:lang w:val="en-US"/>
              </w:rPr>
              <w:t>42-5</w:t>
            </w:r>
          </w:p>
        </w:tc>
        <w:tc>
          <w:tcPr>
            <w:tcW w:w="0" w:type="auto"/>
            <w:tcBorders>
              <w:top w:val="single" w:sz="4" w:space="0" w:color="auto"/>
              <w:left w:val="single" w:sz="4" w:space="0" w:color="auto"/>
              <w:bottom w:val="single" w:sz="4" w:space="0" w:color="auto"/>
              <w:right w:val="single" w:sz="4" w:space="0" w:color="auto"/>
            </w:tcBorders>
            <w:hideMark/>
          </w:tcPr>
          <w:p w14:paraId="4A4441AA" w14:textId="77777777" w:rsidR="004E68E2" w:rsidRPr="004E68E2" w:rsidRDefault="004E68E2" w:rsidP="004E68E2">
            <w:pPr>
              <w:spacing w:before="60" w:after="60" w:line="288" w:lineRule="auto"/>
              <w:rPr>
                <w:rFonts w:ascii="Arial" w:eastAsia="Malgun Gothic" w:hAnsi="Arial" w:cs="Arial"/>
                <w:sz w:val="12"/>
                <w:szCs w:val="12"/>
                <w:lang w:val="en-US" w:eastAsia="ko-KR"/>
              </w:rPr>
            </w:pPr>
            <w:r w:rsidRPr="004E68E2">
              <w:rPr>
                <w:rFonts w:ascii="Arial" w:eastAsia="SimSun" w:hAnsi="Arial" w:cs="Arial"/>
                <w:color w:val="000000"/>
                <w:sz w:val="12"/>
                <w:szCs w:val="12"/>
                <w:lang w:val="en-US" w:eastAsia="zh-CN"/>
              </w:rPr>
              <w:t xml:space="preserve">Cell DTX/DRX operation triggered by DCI format </w:t>
            </w:r>
            <w:r w:rsidRPr="004E68E2">
              <w:rPr>
                <w:rFonts w:ascii="Arial" w:eastAsia="SimSun" w:hAnsi="Arial" w:cs="Arial"/>
                <w:strike/>
                <w:color w:val="FF0000"/>
                <w:sz w:val="12"/>
                <w:szCs w:val="12"/>
                <w:lang w:val="en-US" w:eastAsia="zh-CN"/>
              </w:rPr>
              <w:t>[</w:t>
            </w:r>
            <w:r w:rsidRPr="004E68E2">
              <w:rPr>
                <w:rFonts w:ascii="Arial" w:eastAsia="SimSun" w:hAnsi="Arial" w:cs="Arial"/>
                <w:color w:val="000000"/>
                <w:sz w:val="12"/>
                <w:szCs w:val="12"/>
                <w:lang w:val="en-US" w:eastAsia="zh-CN"/>
              </w:rPr>
              <w:t>2_</w:t>
            </w:r>
            <w:r w:rsidRPr="004E68E2">
              <w:rPr>
                <w:rFonts w:ascii="Arial" w:eastAsia="SimSun" w:hAnsi="Arial" w:cs="Arial"/>
                <w:color w:val="FF0000"/>
                <w:sz w:val="12"/>
                <w:szCs w:val="12"/>
                <w:lang w:val="en-US" w:eastAsia="zh-CN"/>
              </w:rPr>
              <w:t>9</w:t>
            </w:r>
            <w:r w:rsidRPr="004E68E2">
              <w:rPr>
                <w:rFonts w:ascii="Arial" w:eastAsia="SimSun" w:hAnsi="Arial" w:cs="Arial"/>
                <w:strike/>
                <w:color w:val="FF0000"/>
                <w:sz w:val="12"/>
                <w:szCs w:val="12"/>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3797E55C" w14:textId="77777777" w:rsidR="004E68E2" w:rsidRPr="004E68E2" w:rsidRDefault="004E68E2" w:rsidP="004E68E2">
            <w:pPr>
              <w:spacing w:before="60" w:after="60" w:line="288" w:lineRule="auto"/>
              <w:rPr>
                <w:rFonts w:ascii="Arial" w:eastAsia="Malgun Gothic" w:hAnsi="Arial" w:cs="Arial"/>
                <w:sz w:val="12"/>
                <w:szCs w:val="12"/>
                <w:lang w:val="en-US" w:eastAsia="ko-KR"/>
              </w:rPr>
            </w:pPr>
            <w:r w:rsidRPr="004E68E2">
              <w:rPr>
                <w:rFonts w:ascii="Arial" w:eastAsia="DengXian" w:hAnsi="Arial" w:cs="Arial"/>
                <w:color w:val="000000"/>
                <w:sz w:val="12"/>
                <w:szCs w:val="12"/>
                <w:lang w:val="en-US" w:eastAsia="zh-CN"/>
              </w:rPr>
              <w:t xml:space="preserve">1) Support of Cell DTX/DRX configuration activation and deactivation via DCI </w:t>
            </w:r>
            <w:r w:rsidRPr="004E68E2">
              <w:rPr>
                <w:rFonts w:ascii="Arial" w:eastAsia="DengXian" w:hAnsi="Arial" w:cs="Arial"/>
                <w:strike/>
                <w:color w:val="FF0000"/>
                <w:sz w:val="12"/>
                <w:szCs w:val="12"/>
                <w:lang w:val="en-US" w:eastAsia="zh-CN"/>
              </w:rPr>
              <w:t>[</w:t>
            </w:r>
            <w:r w:rsidRPr="004E68E2">
              <w:rPr>
                <w:rFonts w:ascii="Arial" w:eastAsia="DengXian" w:hAnsi="Arial" w:cs="Arial"/>
                <w:color w:val="000000"/>
                <w:sz w:val="12"/>
                <w:szCs w:val="12"/>
                <w:lang w:val="en-US" w:eastAsia="zh-CN"/>
              </w:rPr>
              <w:t>2_</w:t>
            </w:r>
            <w:r w:rsidRPr="004E68E2">
              <w:rPr>
                <w:rFonts w:ascii="Arial" w:eastAsia="DengXian" w:hAnsi="Arial" w:cs="Arial"/>
                <w:color w:val="FF0000"/>
                <w:sz w:val="12"/>
                <w:szCs w:val="12"/>
                <w:lang w:val="en-US" w:eastAsia="zh-CN"/>
              </w:rPr>
              <w:t>9</w:t>
            </w:r>
            <w:r w:rsidRPr="004E68E2">
              <w:rPr>
                <w:rFonts w:ascii="Arial" w:eastAsia="DengXian" w:hAnsi="Arial" w:cs="Arial"/>
                <w:strike/>
                <w:color w:val="FF0000"/>
                <w:sz w:val="12"/>
                <w:szCs w:val="12"/>
                <w:lang w:val="en-US" w:eastAsia="zh-CN"/>
              </w:rPr>
              <w:t>x]</w:t>
            </w:r>
            <w:r w:rsidRPr="004E68E2">
              <w:rPr>
                <w:rFonts w:ascii="Arial" w:eastAsia="DengXian" w:hAnsi="Arial" w:cs="Arial"/>
                <w:color w:val="FF0000"/>
                <w:sz w:val="12"/>
                <w:szCs w:val="12"/>
                <w:lang w:val="en-US" w:eastAsia="zh-CN"/>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5946C2A7" w14:textId="77777777" w:rsidR="004E68E2" w:rsidRPr="004E68E2" w:rsidRDefault="004E68E2" w:rsidP="004E68E2">
            <w:pPr>
              <w:spacing w:before="60" w:after="60" w:line="288" w:lineRule="auto"/>
              <w:rPr>
                <w:rFonts w:ascii="Arial" w:eastAsia="Malgun Gothic" w:hAnsi="Arial" w:cs="Arial"/>
                <w:sz w:val="12"/>
                <w:szCs w:val="12"/>
                <w:lang w:val="en-US" w:eastAsia="ko-KR"/>
              </w:rPr>
            </w:pPr>
            <w:r w:rsidRPr="004E68E2">
              <w:rPr>
                <w:rFonts w:ascii="Arial" w:eastAsia="MS Mincho" w:hAnsi="Arial" w:cs="Arial"/>
                <w:color w:val="000000"/>
                <w:sz w:val="12"/>
                <w:szCs w:val="12"/>
                <w:lang w:val="en-US"/>
              </w:rPr>
              <w:t>42-4</w:t>
            </w:r>
          </w:p>
        </w:tc>
        <w:tc>
          <w:tcPr>
            <w:tcW w:w="0" w:type="auto"/>
            <w:tcBorders>
              <w:top w:val="single" w:sz="4" w:space="0" w:color="auto"/>
              <w:left w:val="single" w:sz="4" w:space="0" w:color="auto"/>
              <w:bottom w:val="single" w:sz="4" w:space="0" w:color="auto"/>
              <w:right w:val="single" w:sz="4" w:space="0" w:color="auto"/>
            </w:tcBorders>
            <w:hideMark/>
          </w:tcPr>
          <w:p w14:paraId="0AA65E68" w14:textId="77777777" w:rsidR="004E68E2" w:rsidRPr="004E68E2" w:rsidRDefault="004E68E2" w:rsidP="004E68E2">
            <w:pPr>
              <w:spacing w:before="60" w:after="60" w:line="288" w:lineRule="auto"/>
              <w:rPr>
                <w:rFonts w:ascii="Arial" w:eastAsia="Malgun Gothic" w:hAnsi="Arial" w:cs="Arial"/>
                <w:sz w:val="12"/>
                <w:szCs w:val="12"/>
                <w:lang w:val="en-US" w:eastAsia="ko-KR"/>
              </w:rPr>
            </w:pPr>
            <w:r w:rsidRPr="004E68E2">
              <w:rPr>
                <w:rFonts w:ascii="Arial" w:eastAsia="Malgun Gothic" w:hAnsi="Arial" w:cs="Arial"/>
                <w:color w:val="000000"/>
                <w:sz w:val="12"/>
                <w:szCs w:val="12"/>
                <w:lang w:val="en-US" w:eastAsia="zh-CN"/>
              </w:rPr>
              <w:t>Yes</w:t>
            </w:r>
          </w:p>
        </w:tc>
        <w:tc>
          <w:tcPr>
            <w:tcW w:w="0" w:type="auto"/>
            <w:tcBorders>
              <w:top w:val="single" w:sz="4" w:space="0" w:color="auto"/>
              <w:left w:val="single" w:sz="4" w:space="0" w:color="auto"/>
              <w:bottom w:val="single" w:sz="4" w:space="0" w:color="auto"/>
              <w:right w:val="single" w:sz="4" w:space="0" w:color="auto"/>
            </w:tcBorders>
          </w:tcPr>
          <w:p w14:paraId="2B80782D" w14:textId="77777777" w:rsidR="004E68E2" w:rsidRPr="004E68E2" w:rsidRDefault="004E68E2" w:rsidP="004E68E2">
            <w:pPr>
              <w:spacing w:before="60" w:after="60" w:line="288" w:lineRule="auto"/>
              <w:rPr>
                <w:rFonts w:ascii="Arial" w:eastAsia="Malgun Gothic" w:hAnsi="Arial" w:cs="Arial"/>
                <w:sz w:val="12"/>
                <w:szCs w:val="12"/>
                <w:lang w:val="en-US" w:eastAsia="ko-KR"/>
              </w:rPr>
            </w:pPr>
          </w:p>
        </w:tc>
        <w:tc>
          <w:tcPr>
            <w:tcW w:w="0" w:type="auto"/>
            <w:tcBorders>
              <w:top w:val="single" w:sz="4" w:space="0" w:color="auto"/>
              <w:left w:val="single" w:sz="4" w:space="0" w:color="auto"/>
              <w:bottom w:val="single" w:sz="4" w:space="0" w:color="auto"/>
              <w:right w:val="single" w:sz="4" w:space="0" w:color="auto"/>
            </w:tcBorders>
            <w:hideMark/>
          </w:tcPr>
          <w:p w14:paraId="7A8F1941" w14:textId="77777777" w:rsidR="004E68E2" w:rsidRPr="004E68E2" w:rsidRDefault="004E68E2" w:rsidP="004E68E2">
            <w:pPr>
              <w:spacing w:before="60" w:after="60" w:line="288" w:lineRule="auto"/>
              <w:rPr>
                <w:rFonts w:ascii="Arial" w:eastAsia="Malgun Gothic" w:hAnsi="Arial" w:cs="Arial"/>
                <w:sz w:val="12"/>
                <w:szCs w:val="12"/>
                <w:lang w:val="en-US" w:eastAsia="ko-KR"/>
              </w:rPr>
            </w:pPr>
            <w:r w:rsidRPr="004E68E2">
              <w:rPr>
                <w:rFonts w:ascii="Arial" w:eastAsia="Malgun Gothic" w:hAnsi="Arial" w:cs="Arial"/>
                <w:color w:val="000000"/>
                <w:sz w:val="12"/>
                <w:szCs w:val="12"/>
                <w:lang w:val="en-US" w:eastAsia="ko-KR"/>
              </w:rPr>
              <w:t xml:space="preserve">UE does not support dynamic Cell DTX/DRX operation triggered by </w:t>
            </w:r>
            <w:r w:rsidRPr="004E68E2">
              <w:rPr>
                <w:rFonts w:ascii="Arial" w:eastAsia="Malgun Gothic" w:hAnsi="Arial" w:cs="Arial"/>
                <w:strike/>
                <w:color w:val="FF0000"/>
                <w:sz w:val="12"/>
                <w:szCs w:val="12"/>
                <w:lang w:val="en-US" w:eastAsia="ko-KR"/>
              </w:rPr>
              <w:t>L1 signalling</w:t>
            </w:r>
            <w:r w:rsidRPr="004E68E2">
              <w:rPr>
                <w:rFonts w:ascii="Arial" w:eastAsia="Malgun Gothic" w:hAnsi="Arial" w:cs="Arial"/>
                <w:color w:val="FF0000"/>
                <w:sz w:val="12"/>
                <w:szCs w:val="12"/>
                <w:lang w:val="en-US" w:eastAsia="ko-KR"/>
              </w:rPr>
              <w:t xml:space="preserve"> DCI format 2_9</w:t>
            </w:r>
          </w:p>
        </w:tc>
        <w:tc>
          <w:tcPr>
            <w:tcW w:w="0" w:type="auto"/>
            <w:tcBorders>
              <w:top w:val="single" w:sz="4" w:space="0" w:color="auto"/>
              <w:left w:val="single" w:sz="4" w:space="0" w:color="auto"/>
              <w:bottom w:val="single" w:sz="4" w:space="0" w:color="auto"/>
              <w:right w:val="single" w:sz="4" w:space="0" w:color="auto"/>
            </w:tcBorders>
            <w:hideMark/>
          </w:tcPr>
          <w:p w14:paraId="5EC8DAAE" w14:textId="77777777" w:rsidR="004E68E2" w:rsidRPr="004E68E2" w:rsidRDefault="004E68E2" w:rsidP="004E68E2">
            <w:pPr>
              <w:spacing w:before="60" w:after="60" w:line="288" w:lineRule="auto"/>
              <w:rPr>
                <w:rFonts w:ascii="Arial" w:eastAsia="Malgun Gothic" w:hAnsi="Arial" w:cs="Arial"/>
                <w:sz w:val="12"/>
                <w:szCs w:val="12"/>
                <w:lang w:val="en-US" w:eastAsia="ko-KR"/>
              </w:rPr>
            </w:pPr>
            <w:r w:rsidRPr="004E68E2">
              <w:rPr>
                <w:rFonts w:ascii="Arial" w:eastAsia="SimSun" w:hAnsi="Arial" w:cs="Arial"/>
                <w:color w:val="000000"/>
                <w:sz w:val="12"/>
                <w:szCs w:val="12"/>
                <w:highlight w:val="yellow"/>
                <w:lang w:val="en-US"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5A7A4004" w14:textId="77777777" w:rsidR="004E68E2" w:rsidRPr="004E68E2" w:rsidRDefault="004E68E2" w:rsidP="004E68E2">
            <w:pPr>
              <w:spacing w:before="60" w:after="60" w:line="288" w:lineRule="auto"/>
              <w:rPr>
                <w:rFonts w:ascii="Arial" w:eastAsia="Malgun Gothic" w:hAnsi="Arial" w:cs="Arial"/>
                <w:sz w:val="12"/>
                <w:szCs w:val="12"/>
                <w:lang w:val="en-US" w:eastAsia="ko-KR"/>
              </w:rPr>
            </w:pPr>
            <w:r w:rsidRPr="004E68E2">
              <w:rPr>
                <w:rFonts w:ascii="Arial" w:eastAsia="Malgun Gothic" w:hAnsi="Arial" w:cs="Arial"/>
                <w:color w:val="000000"/>
                <w:sz w:val="12"/>
                <w:szCs w:val="12"/>
                <w:lang w:val="en-US"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1EF6CE7E" w14:textId="77777777" w:rsidR="004E68E2" w:rsidRPr="004E68E2" w:rsidRDefault="004E68E2" w:rsidP="004E68E2">
            <w:pPr>
              <w:spacing w:before="60" w:after="60" w:line="288" w:lineRule="auto"/>
              <w:rPr>
                <w:rFonts w:ascii="Arial" w:eastAsia="Malgun Gothic" w:hAnsi="Arial" w:cs="Arial"/>
                <w:sz w:val="12"/>
                <w:szCs w:val="12"/>
                <w:lang w:val="en-US" w:eastAsia="ko-KR"/>
              </w:rPr>
            </w:pPr>
            <w:r w:rsidRPr="004E68E2">
              <w:rPr>
                <w:rFonts w:ascii="Arial" w:eastAsia="Malgun Gothic" w:hAnsi="Arial" w:cs="Arial"/>
                <w:color w:val="000000"/>
                <w:sz w:val="12"/>
                <w:szCs w:val="12"/>
                <w:lang w:val="en-US"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7D5C86F8" w14:textId="77777777" w:rsidR="004E68E2" w:rsidRPr="004E68E2" w:rsidRDefault="004E68E2" w:rsidP="004E68E2">
            <w:pPr>
              <w:spacing w:before="60" w:after="60" w:line="288" w:lineRule="auto"/>
              <w:rPr>
                <w:rFonts w:ascii="Arial" w:eastAsia="Malgun Gothic" w:hAnsi="Arial" w:cs="Arial"/>
                <w:sz w:val="12"/>
                <w:szCs w:val="12"/>
                <w:lang w:val="en-US" w:eastAsia="ko-KR"/>
              </w:rPr>
            </w:pPr>
            <w:r w:rsidRPr="004E68E2">
              <w:rPr>
                <w:rFonts w:ascii="Arial" w:eastAsia="Malgun Gothic" w:hAnsi="Arial" w:cs="Arial"/>
                <w:color w:val="000000"/>
                <w:sz w:val="12"/>
                <w:szCs w:val="12"/>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61B2D812" w14:textId="77777777" w:rsidR="004E68E2" w:rsidRPr="004E68E2" w:rsidRDefault="004E68E2" w:rsidP="004E68E2">
            <w:pPr>
              <w:spacing w:before="60" w:after="60" w:line="288" w:lineRule="auto"/>
              <w:rPr>
                <w:rFonts w:ascii="Arial" w:eastAsia="Yu Mincho" w:hAnsi="Arial" w:cs="Arial"/>
                <w:color w:val="FF0000"/>
                <w:sz w:val="12"/>
                <w:szCs w:val="12"/>
                <w:highlight w:val="yellow"/>
                <w:lang w:val="en-US"/>
              </w:rPr>
            </w:pPr>
            <w:bookmarkStart w:id="2" w:name="_Hlk149120200"/>
            <w:r w:rsidRPr="004E68E2">
              <w:rPr>
                <w:rFonts w:ascii="Arial" w:eastAsia="Yu Mincho" w:hAnsi="Arial" w:cs="Arial"/>
                <w:color w:val="FF0000"/>
                <w:sz w:val="12"/>
                <w:szCs w:val="12"/>
                <w:highlight w:val="yellow"/>
                <w:lang w:val="en-US"/>
              </w:rPr>
              <w:t>FFS: when UE supports “both” for FG42-4, whether UE supports “both” for FG42-5</w:t>
            </w:r>
          </w:p>
          <w:bookmarkEnd w:id="2"/>
          <w:p w14:paraId="25180DAC" w14:textId="77777777" w:rsidR="004E68E2" w:rsidRPr="004E68E2" w:rsidRDefault="004E68E2" w:rsidP="004E68E2">
            <w:pPr>
              <w:spacing w:before="60" w:after="60" w:line="288" w:lineRule="auto"/>
              <w:rPr>
                <w:rFonts w:ascii="Arial" w:eastAsia="Malgun Gothic" w:hAnsi="Arial" w:cs="Arial"/>
                <w:sz w:val="12"/>
                <w:szCs w:val="12"/>
                <w:highlight w:val="yellow"/>
                <w:lang w:val="en-US" w:eastAsia="ko-KR"/>
              </w:rPr>
            </w:pPr>
          </w:p>
          <w:p w14:paraId="26D13EE0" w14:textId="77777777" w:rsidR="004E68E2" w:rsidRPr="004E68E2" w:rsidRDefault="004E68E2" w:rsidP="004E68E2">
            <w:pPr>
              <w:spacing w:before="60" w:after="60" w:line="288" w:lineRule="auto"/>
              <w:rPr>
                <w:rFonts w:ascii="Arial" w:eastAsia="Malgun Gothic" w:hAnsi="Arial" w:cs="Arial"/>
                <w:sz w:val="12"/>
                <w:szCs w:val="12"/>
                <w:lang w:val="en-US" w:eastAsia="ko-KR"/>
              </w:rPr>
            </w:pPr>
            <w:r w:rsidRPr="004E68E2">
              <w:rPr>
                <w:rFonts w:ascii="Arial" w:eastAsia="Malgun Gothic" w:hAnsi="Arial" w:cs="Arial"/>
                <w:sz w:val="12"/>
                <w:szCs w:val="12"/>
                <w:highlight w:val="yellow"/>
                <w:lang w:val="en-US" w:eastAsia="ko-KR"/>
              </w:rPr>
              <w:t>FFS: merge this FG with FG 42-4</w:t>
            </w:r>
          </w:p>
        </w:tc>
        <w:tc>
          <w:tcPr>
            <w:tcW w:w="0" w:type="auto"/>
            <w:tcBorders>
              <w:top w:val="single" w:sz="4" w:space="0" w:color="auto"/>
              <w:left w:val="single" w:sz="4" w:space="0" w:color="auto"/>
              <w:bottom w:val="single" w:sz="4" w:space="0" w:color="auto"/>
              <w:right w:val="single" w:sz="4" w:space="0" w:color="auto"/>
            </w:tcBorders>
            <w:hideMark/>
          </w:tcPr>
          <w:p w14:paraId="4465E47A" w14:textId="77777777" w:rsidR="004E68E2" w:rsidRPr="004E68E2" w:rsidRDefault="004E68E2" w:rsidP="004E68E2">
            <w:pPr>
              <w:spacing w:before="60" w:after="60" w:line="288" w:lineRule="auto"/>
              <w:rPr>
                <w:rFonts w:ascii="Arial" w:eastAsia="Malgun Gothic" w:hAnsi="Arial" w:cs="Arial"/>
                <w:sz w:val="12"/>
                <w:szCs w:val="12"/>
                <w:lang w:val="en-US" w:eastAsia="ko-KR"/>
              </w:rPr>
            </w:pPr>
            <w:r w:rsidRPr="004E68E2">
              <w:rPr>
                <w:rFonts w:ascii="Arial" w:eastAsia="Malgun Gothic" w:hAnsi="Arial" w:cs="Arial"/>
                <w:color w:val="000000"/>
                <w:sz w:val="12"/>
                <w:szCs w:val="12"/>
                <w:lang w:val="en-US"/>
              </w:rPr>
              <w:t>Optional with capability signaling</w:t>
            </w:r>
          </w:p>
        </w:tc>
      </w:tr>
    </w:tbl>
    <w:p w14:paraId="2C186FA0" w14:textId="22DD1895" w:rsidR="009F377C" w:rsidRDefault="000D1066" w:rsidP="005C479F">
      <w:pPr>
        <w:spacing w:after="120"/>
        <w:jc w:val="both"/>
        <w:rPr>
          <w:rFonts w:eastAsia="Malgun Gothic" w:cs="Batang"/>
          <w:sz w:val="22"/>
          <w:szCs w:val="22"/>
          <w:lang w:val="en-US" w:eastAsia="en-US"/>
        </w:rPr>
      </w:pPr>
      <w:r>
        <w:rPr>
          <w:rFonts w:eastAsia="Malgun Gothic" w:cs="Batang"/>
          <w:sz w:val="22"/>
          <w:szCs w:val="22"/>
          <w:lang w:val="en-US" w:eastAsia="en-US"/>
        </w:rPr>
        <w:t xml:space="preserve">In this contribution we present our views on </w:t>
      </w:r>
      <w:r w:rsidR="009407CA">
        <w:rPr>
          <w:rFonts w:eastAsia="Malgun Gothic" w:cs="Batang"/>
          <w:sz w:val="22"/>
          <w:szCs w:val="22"/>
          <w:lang w:val="en-US" w:eastAsia="en-US"/>
        </w:rPr>
        <w:t>some of the FFS and yellow highlighted points.</w:t>
      </w:r>
    </w:p>
    <w:p w14:paraId="58B1348D" w14:textId="1C96C8F2" w:rsidR="009407CA" w:rsidRPr="00A54177" w:rsidRDefault="00AC65BC" w:rsidP="00AC65BC">
      <w:pPr>
        <w:pStyle w:val="Proposal"/>
        <w:keepNext/>
        <w:keepLines/>
        <w:numPr>
          <w:ilvl w:val="0"/>
          <w:numId w:val="2"/>
        </w:numPr>
        <w:tabs>
          <w:tab w:val="left" w:pos="426"/>
        </w:tabs>
        <w:overflowPunct w:val="0"/>
        <w:autoSpaceDE w:val="0"/>
        <w:autoSpaceDN w:val="0"/>
        <w:adjustRightInd w:val="0"/>
        <w:spacing w:before="240"/>
        <w:textAlignment w:val="baseline"/>
        <w:outlineLvl w:val="0"/>
        <w:rPr>
          <w:rFonts w:eastAsia="Batang"/>
          <w:b w:val="0"/>
          <w:bCs w:val="0"/>
          <w:sz w:val="32"/>
          <w:szCs w:val="32"/>
          <w:lang w:val="en-US" w:eastAsia="ko-KR"/>
        </w:rPr>
      </w:pPr>
      <w:r>
        <w:rPr>
          <w:rFonts w:eastAsia="Batang"/>
          <w:b w:val="0"/>
          <w:bCs w:val="0"/>
          <w:sz w:val="32"/>
          <w:szCs w:val="32"/>
          <w:lang w:val="en-US" w:eastAsia="ko-KR"/>
        </w:rPr>
        <w:t>UE Features for Cell DTX/DRX</w:t>
      </w:r>
    </w:p>
    <w:p w14:paraId="46A22C0B" w14:textId="0A6B126F" w:rsidR="00331E11" w:rsidRPr="00AC65BC" w:rsidRDefault="00331E11" w:rsidP="00331E11">
      <w:pPr>
        <w:pStyle w:val="ListParagraph"/>
        <w:keepNext/>
        <w:keepLines/>
        <w:spacing w:before="180" w:after="180"/>
        <w:ind w:leftChars="0" w:left="0"/>
        <w:outlineLvl w:val="1"/>
        <w:rPr>
          <w:rFonts w:ascii="Arial" w:eastAsia="SimSun" w:hAnsi="Arial"/>
          <w:sz w:val="28"/>
          <w:szCs w:val="18"/>
          <w:lang w:eastAsia="zh-CN"/>
        </w:rPr>
      </w:pPr>
      <w:r w:rsidRPr="00AC65BC">
        <w:rPr>
          <w:rFonts w:ascii="Arial" w:eastAsia="SimSun" w:hAnsi="Arial"/>
          <w:sz w:val="28"/>
          <w:szCs w:val="18"/>
          <w:lang w:eastAsia="zh-CN"/>
        </w:rPr>
        <w:t>2.</w:t>
      </w:r>
      <w:r w:rsidR="007D196D" w:rsidRPr="00AC65BC">
        <w:rPr>
          <w:rFonts w:ascii="Arial" w:eastAsia="SimSun" w:hAnsi="Arial"/>
          <w:sz w:val="28"/>
          <w:szCs w:val="18"/>
          <w:lang w:eastAsia="zh-CN"/>
        </w:rPr>
        <w:t>1</w:t>
      </w:r>
      <w:r w:rsidRPr="00AC65BC">
        <w:rPr>
          <w:rFonts w:ascii="Arial" w:eastAsia="SimSun" w:hAnsi="Arial"/>
          <w:sz w:val="28"/>
          <w:szCs w:val="18"/>
          <w:lang w:eastAsia="zh-CN"/>
        </w:rPr>
        <w:t xml:space="preserve"> Merging of FGs</w:t>
      </w:r>
    </w:p>
    <w:p w14:paraId="56807910" w14:textId="68109DF1" w:rsidR="00331E11" w:rsidRDefault="009A46F7" w:rsidP="00331E11">
      <w:pPr>
        <w:spacing w:after="120"/>
        <w:jc w:val="both"/>
        <w:rPr>
          <w:rFonts w:eastAsia="Malgun Gothic" w:cs="Batang"/>
          <w:sz w:val="22"/>
          <w:szCs w:val="22"/>
          <w:lang w:val="en-US" w:eastAsia="en-US"/>
        </w:rPr>
      </w:pPr>
      <w:r>
        <w:rPr>
          <w:rFonts w:eastAsia="Malgun Gothic" w:cs="Batang"/>
          <w:sz w:val="22"/>
          <w:szCs w:val="22"/>
          <w:lang w:val="en-US" w:eastAsia="en-US"/>
        </w:rPr>
        <w:t>According to the agreement in</w:t>
      </w:r>
      <w:r w:rsidR="007D196D">
        <w:rPr>
          <w:rFonts w:eastAsia="Malgun Gothic" w:cs="Batang"/>
          <w:sz w:val="22"/>
          <w:szCs w:val="22"/>
          <w:lang w:val="en-US" w:eastAsia="en-US"/>
        </w:rPr>
        <w:t xml:space="preserve"> the </w:t>
      </w:r>
      <w:r w:rsidR="00086496">
        <w:rPr>
          <w:rFonts w:eastAsia="Malgun Gothic" w:cs="Batang"/>
          <w:sz w:val="22"/>
          <w:szCs w:val="22"/>
          <w:lang w:val="en-US" w:eastAsia="en-US"/>
        </w:rPr>
        <w:t>RAN1</w:t>
      </w:r>
      <w:r w:rsidR="007D196D">
        <w:rPr>
          <w:rFonts w:eastAsia="Malgun Gothic" w:cs="Batang"/>
          <w:sz w:val="22"/>
          <w:szCs w:val="22"/>
          <w:lang w:val="en-US" w:eastAsia="en-US"/>
        </w:rPr>
        <w:t>#114</w:t>
      </w:r>
      <w:r w:rsidR="00086496">
        <w:rPr>
          <w:rFonts w:eastAsia="Malgun Gothic" w:cs="Batang"/>
          <w:sz w:val="22"/>
          <w:szCs w:val="22"/>
          <w:lang w:val="en-US" w:eastAsia="en-US"/>
        </w:rPr>
        <w:t xml:space="preserve"> meeting</w:t>
      </w:r>
      <w:r>
        <w:rPr>
          <w:rFonts w:eastAsia="Malgun Gothic" w:cs="Batang"/>
          <w:sz w:val="22"/>
          <w:szCs w:val="22"/>
          <w:lang w:val="en-US" w:eastAsia="en-US"/>
        </w:rPr>
        <w:t xml:space="preserve">, there will be a </w:t>
      </w:r>
      <w:r w:rsidR="007258EF">
        <w:rPr>
          <w:rFonts w:eastAsia="Malgun Gothic" w:cs="Batang"/>
          <w:sz w:val="22"/>
          <w:szCs w:val="22"/>
          <w:lang w:val="en-US" w:eastAsia="en-US"/>
        </w:rPr>
        <w:t>delay between</w:t>
      </w:r>
      <w:r w:rsidR="00BD7BCC" w:rsidRPr="00BD7BCC">
        <w:rPr>
          <w:rFonts w:eastAsia="Malgun Gothic" w:cs="Batang"/>
          <w:sz w:val="22"/>
          <w:szCs w:val="22"/>
          <w:lang w:val="en-US" w:eastAsia="en-US"/>
        </w:rPr>
        <w:t xml:space="preserve"> receiving </w:t>
      </w:r>
      <w:r w:rsidR="00BD7BCC">
        <w:rPr>
          <w:rFonts w:eastAsia="Malgun Gothic" w:cs="Batang"/>
          <w:sz w:val="22"/>
          <w:szCs w:val="22"/>
          <w:lang w:val="en-US" w:eastAsia="en-US"/>
        </w:rPr>
        <w:t>the</w:t>
      </w:r>
      <w:r w:rsidR="00BD7BCC" w:rsidRPr="00BD7BCC">
        <w:rPr>
          <w:rFonts w:eastAsia="Malgun Gothic" w:cs="Batang"/>
          <w:sz w:val="22"/>
          <w:szCs w:val="22"/>
          <w:lang w:val="en-US" w:eastAsia="en-US"/>
        </w:rPr>
        <w:t xml:space="preserve"> L1 common signaling</w:t>
      </w:r>
      <w:r w:rsidR="00FF6705">
        <w:rPr>
          <w:rFonts w:eastAsia="Malgun Gothic" w:cs="Batang"/>
          <w:sz w:val="22"/>
          <w:szCs w:val="22"/>
          <w:lang w:val="en-US" w:eastAsia="en-US"/>
        </w:rPr>
        <w:t xml:space="preserve"> (slot containing PDCCH of DCI format 2_X)</w:t>
      </w:r>
      <w:r w:rsidR="00BD7BCC" w:rsidRPr="00BD7BCC">
        <w:rPr>
          <w:rFonts w:eastAsia="Malgun Gothic" w:cs="Batang"/>
          <w:sz w:val="22"/>
          <w:szCs w:val="22"/>
          <w:lang w:val="en-US" w:eastAsia="en-US"/>
        </w:rPr>
        <w:t xml:space="preserve"> and the activation of the feature</w:t>
      </w:r>
      <w:r w:rsidR="00B1495F">
        <w:rPr>
          <w:rFonts w:eastAsia="Malgun Gothic" w:cs="Batang"/>
          <w:sz w:val="22"/>
          <w:szCs w:val="22"/>
          <w:lang w:val="en-US" w:eastAsia="en-US"/>
        </w:rPr>
        <w:t>:</w:t>
      </w:r>
    </w:p>
    <w:p w14:paraId="038BFEA3" w14:textId="7DE5695D" w:rsidR="00B1495F" w:rsidRPr="00B1495F" w:rsidRDefault="00B1495F" w:rsidP="00B1495F">
      <w:pPr>
        <w:tabs>
          <w:tab w:val="left" w:pos="1590"/>
        </w:tabs>
        <w:rPr>
          <w:b/>
          <w:bCs/>
          <w:i/>
          <w:iCs/>
          <w:sz w:val="22"/>
          <w:szCs w:val="18"/>
          <w:lang w:eastAsia="zh-CN"/>
        </w:rPr>
      </w:pPr>
      <w:r w:rsidRPr="00B1495F">
        <w:rPr>
          <w:b/>
          <w:bCs/>
          <w:i/>
          <w:iCs/>
          <w:sz w:val="22"/>
          <w:szCs w:val="18"/>
          <w:lang w:eastAsia="zh-CN"/>
        </w:rPr>
        <w:t>RAN1 #114</w:t>
      </w:r>
      <w:r>
        <w:rPr>
          <w:b/>
          <w:bCs/>
          <w:i/>
          <w:iCs/>
          <w:sz w:val="22"/>
          <w:szCs w:val="18"/>
          <w:lang w:eastAsia="zh-CN"/>
        </w:rPr>
        <w:tab/>
      </w:r>
    </w:p>
    <w:p w14:paraId="5880156C" w14:textId="779154EB" w:rsidR="00B1495F" w:rsidRPr="00B1495F" w:rsidRDefault="00B1495F" w:rsidP="00B1495F">
      <w:pPr>
        <w:suppressAutoHyphens/>
        <w:spacing w:after="180" w:line="252" w:lineRule="auto"/>
        <w:rPr>
          <w:rFonts w:eastAsia="SimSun"/>
          <w:sz w:val="20"/>
          <w:lang w:val="en-US" w:eastAsia="zh-CN"/>
        </w:rPr>
      </w:pPr>
      <w:r w:rsidRPr="00B1495F">
        <w:rPr>
          <w:rFonts w:eastAsia="SimSun"/>
          <w:b/>
          <w:bCs/>
          <w:sz w:val="20"/>
          <w:highlight w:val="green"/>
          <w:lang w:val="en-US" w:eastAsia="x-none"/>
        </w:rPr>
        <w:t>Agreement</w:t>
      </w:r>
      <w:r>
        <w:rPr>
          <w:rFonts w:eastAsia="SimSun"/>
          <w:b/>
          <w:bCs/>
          <w:sz w:val="20"/>
          <w:lang w:val="en-US" w:eastAsia="x-none"/>
        </w:rPr>
        <w:br/>
      </w:r>
      <w:r w:rsidRPr="00B1495F">
        <w:rPr>
          <w:rFonts w:eastAsia="SimSun"/>
          <w:sz w:val="20"/>
          <w:lang w:val="en-US" w:eastAsia="zh-CN"/>
        </w:rPr>
        <w:t>UE is expected to apply cell DTX or DRX activation/deactivation change at beginning of the slot X where the SCS of slot X is with respect to the active DL or UL BWP of the serving cell, respectively.</w:t>
      </w:r>
    </w:p>
    <w:p w14:paraId="44C2AF18" w14:textId="77777777" w:rsidR="00B1495F" w:rsidRPr="00B1495F" w:rsidRDefault="00B1495F" w:rsidP="00B1495F">
      <w:pPr>
        <w:numPr>
          <w:ilvl w:val="0"/>
          <w:numId w:val="13"/>
        </w:numPr>
        <w:suppressAutoHyphens/>
        <w:spacing w:line="252" w:lineRule="auto"/>
        <w:jc w:val="both"/>
        <w:rPr>
          <w:rFonts w:eastAsia="SimSun"/>
          <w:sz w:val="20"/>
          <w:lang w:val="en-US" w:eastAsia="zh-CN"/>
        </w:rPr>
      </w:pPr>
      <w:r w:rsidRPr="00B1495F">
        <w:rPr>
          <w:rFonts w:eastAsia="SimSun"/>
          <w:sz w:val="20"/>
          <w:lang w:val="en-US" w:eastAsia="zh-CN"/>
        </w:rPr>
        <w:t>Slot X is the first slot whose beginning is no earlier than (i.e., same or after) beginning of slot n + D, where D is the delay and n is the slot containing the PDCCH of DCI format 2_X based on SCS of PDCCH.</w:t>
      </w:r>
    </w:p>
    <w:p w14:paraId="29D6D378" w14:textId="77777777" w:rsidR="00B1495F" w:rsidRPr="00B1495F" w:rsidRDefault="00B1495F" w:rsidP="00B1495F">
      <w:pPr>
        <w:suppressAutoHyphens/>
        <w:spacing w:line="252" w:lineRule="auto"/>
        <w:jc w:val="both"/>
        <w:rPr>
          <w:rFonts w:eastAsia="SimSun"/>
          <w:sz w:val="20"/>
          <w:lang w:val="en-US" w:eastAsia="zh-CN"/>
        </w:rPr>
      </w:pPr>
    </w:p>
    <w:tbl>
      <w:tblPr>
        <w:tblW w:w="0" w:type="auto"/>
        <w:jc w:val="center"/>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434"/>
        <w:gridCol w:w="3861"/>
      </w:tblGrid>
      <w:tr w:rsidR="00B1495F" w:rsidRPr="00B1495F" w14:paraId="5926DF53" w14:textId="77777777" w:rsidTr="00B1495F">
        <w:trPr>
          <w:trHeight w:val="262"/>
          <w:jc w:val="center"/>
        </w:trPr>
        <w:tc>
          <w:tcPr>
            <w:tcW w:w="2434" w:type="dxa"/>
            <w:tcBorders>
              <w:top w:val="single" w:sz="4" w:space="0" w:color="A5A5A5"/>
              <w:left w:val="single" w:sz="4" w:space="0" w:color="A5A5A5"/>
              <w:bottom w:val="single" w:sz="4" w:space="0" w:color="A5A5A5"/>
              <w:right w:val="single" w:sz="4" w:space="0" w:color="A5A5A5"/>
            </w:tcBorders>
            <w:hideMark/>
          </w:tcPr>
          <w:p w14:paraId="317B638F" w14:textId="77777777" w:rsidR="00B1495F" w:rsidRPr="00B1495F" w:rsidRDefault="00B1495F" w:rsidP="00B1495F">
            <w:pPr>
              <w:suppressAutoHyphens/>
              <w:spacing w:line="252" w:lineRule="auto"/>
              <w:jc w:val="both"/>
              <w:rPr>
                <w:rFonts w:eastAsia="SimSun"/>
                <w:sz w:val="20"/>
                <w:lang w:val="en-US" w:eastAsia="zh-CN"/>
              </w:rPr>
            </w:pPr>
            <w:r w:rsidRPr="00B1495F">
              <w:rPr>
                <w:rFonts w:eastAsia="SimSun"/>
                <w:sz w:val="20"/>
                <w:lang w:val="en-US" w:eastAsia="zh-CN"/>
              </w:rPr>
              <w:t>SCS of PDCCH (kHz)</w:t>
            </w:r>
          </w:p>
        </w:tc>
        <w:tc>
          <w:tcPr>
            <w:tcW w:w="3861" w:type="dxa"/>
            <w:tcBorders>
              <w:top w:val="single" w:sz="4" w:space="0" w:color="A5A5A5"/>
              <w:left w:val="single" w:sz="4" w:space="0" w:color="A5A5A5"/>
              <w:bottom w:val="single" w:sz="4" w:space="0" w:color="A5A5A5"/>
              <w:right w:val="single" w:sz="4" w:space="0" w:color="A5A5A5"/>
            </w:tcBorders>
            <w:hideMark/>
          </w:tcPr>
          <w:p w14:paraId="65A72AEE" w14:textId="77777777" w:rsidR="00B1495F" w:rsidRPr="00B1495F" w:rsidRDefault="00B1495F" w:rsidP="00B1495F">
            <w:pPr>
              <w:suppressAutoHyphens/>
              <w:spacing w:line="252" w:lineRule="auto"/>
              <w:jc w:val="both"/>
              <w:rPr>
                <w:rFonts w:eastAsia="SimSun"/>
                <w:sz w:val="20"/>
                <w:lang w:val="en-US" w:eastAsia="zh-CN"/>
              </w:rPr>
            </w:pPr>
            <w:r w:rsidRPr="00B1495F">
              <w:rPr>
                <w:rFonts w:eastAsia="SimSun"/>
                <w:sz w:val="20"/>
                <w:lang w:val="en-US" w:eastAsia="zh-CN"/>
              </w:rPr>
              <w:t>Value of D (in unit of slot)</w:t>
            </w:r>
          </w:p>
        </w:tc>
      </w:tr>
      <w:tr w:rsidR="00B1495F" w:rsidRPr="00B1495F" w14:paraId="39E2E6D4" w14:textId="77777777" w:rsidTr="00B1495F">
        <w:trPr>
          <w:trHeight w:val="269"/>
          <w:jc w:val="center"/>
        </w:trPr>
        <w:tc>
          <w:tcPr>
            <w:tcW w:w="2434" w:type="dxa"/>
            <w:tcBorders>
              <w:top w:val="single" w:sz="4" w:space="0" w:color="A5A5A5"/>
              <w:left w:val="single" w:sz="4" w:space="0" w:color="A5A5A5"/>
              <w:bottom w:val="single" w:sz="4" w:space="0" w:color="A5A5A5"/>
              <w:right w:val="single" w:sz="4" w:space="0" w:color="A5A5A5"/>
            </w:tcBorders>
            <w:hideMark/>
          </w:tcPr>
          <w:p w14:paraId="43525E73" w14:textId="77777777" w:rsidR="00B1495F" w:rsidRPr="00B1495F" w:rsidRDefault="00B1495F" w:rsidP="00B1495F">
            <w:pPr>
              <w:suppressAutoHyphens/>
              <w:spacing w:line="252" w:lineRule="auto"/>
              <w:jc w:val="both"/>
              <w:rPr>
                <w:rFonts w:eastAsia="SimSun"/>
                <w:sz w:val="20"/>
                <w:lang w:val="en-US" w:eastAsia="zh-CN"/>
              </w:rPr>
            </w:pPr>
            <w:r w:rsidRPr="00B1495F">
              <w:rPr>
                <w:rFonts w:eastAsia="SimSun"/>
                <w:sz w:val="20"/>
                <w:lang w:val="en-US" w:eastAsia="zh-CN"/>
              </w:rPr>
              <w:t>15</w:t>
            </w:r>
          </w:p>
        </w:tc>
        <w:tc>
          <w:tcPr>
            <w:tcW w:w="3861" w:type="dxa"/>
            <w:tcBorders>
              <w:top w:val="single" w:sz="4" w:space="0" w:color="A5A5A5"/>
              <w:left w:val="single" w:sz="4" w:space="0" w:color="A5A5A5"/>
              <w:bottom w:val="single" w:sz="4" w:space="0" w:color="A5A5A5"/>
              <w:right w:val="single" w:sz="4" w:space="0" w:color="A5A5A5"/>
            </w:tcBorders>
            <w:hideMark/>
          </w:tcPr>
          <w:p w14:paraId="49FE3FD0" w14:textId="77777777" w:rsidR="00B1495F" w:rsidRPr="00B1495F" w:rsidRDefault="00B1495F" w:rsidP="00B1495F">
            <w:pPr>
              <w:suppressAutoHyphens/>
              <w:spacing w:line="252" w:lineRule="auto"/>
              <w:jc w:val="both"/>
              <w:rPr>
                <w:rFonts w:eastAsia="SimSun"/>
                <w:strike/>
                <w:color w:val="C00000"/>
                <w:sz w:val="20"/>
                <w:highlight w:val="yellow"/>
                <w:lang w:val="en-US" w:eastAsia="zh-CN"/>
              </w:rPr>
            </w:pPr>
            <w:r w:rsidRPr="00B1495F">
              <w:rPr>
                <w:rFonts w:eastAsia="SimSun"/>
                <w:sz w:val="20"/>
                <w:lang w:val="en-US" w:eastAsia="zh-CN"/>
              </w:rPr>
              <w:t>3</w:t>
            </w:r>
          </w:p>
        </w:tc>
      </w:tr>
      <w:tr w:rsidR="00B1495F" w:rsidRPr="00B1495F" w14:paraId="58CEA95A" w14:textId="77777777" w:rsidTr="00B1495F">
        <w:trPr>
          <w:trHeight w:val="262"/>
          <w:jc w:val="center"/>
        </w:trPr>
        <w:tc>
          <w:tcPr>
            <w:tcW w:w="2434" w:type="dxa"/>
            <w:tcBorders>
              <w:top w:val="single" w:sz="4" w:space="0" w:color="A5A5A5"/>
              <w:left w:val="single" w:sz="4" w:space="0" w:color="A5A5A5"/>
              <w:bottom w:val="single" w:sz="4" w:space="0" w:color="A5A5A5"/>
              <w:right w:val="single" w:sz="4" w:space="0" w:color="A5A5A5"/>
            </w:tcBorders>
            <w:hideMark/>
          </w:tcPr>
          <w:p w14:paraId="50BE2BCE" w14:textId="77777777" w:rsidR="00B1495F" w:rsidRPr="00B1495F" w:rsidRDefault="00B1495F" w:rsidP="00B1495F">
            <w:pPr>
              <w:suppressAutoHyphens/>
              <w:spacing w:line="252" w:lineRule="auto"/>
              <w:jc w:val="both"/>
              <w:rPr>
                <w:rFonts w:eastAsia="SimSun"/>
                <w:sz w:val="20"/>
                <w:lang w:val="en-US" w:eastAsia="zh-CN"/>
              </w:rPr>
            </w:pPr>
            <w:r w:rsidRPr="00B1495F">
              <w:rPr>
                <w:rFonts w:eastAsia="SimSun"/>
                <w:sz w:val="20"/>
                <w:lang w:val="en-US" w:eastAsia="zh-CN"/>
              </w:rPr>
              <w:lastRenderedPageBreak/>
              <w:t>30</w:t>
            </w:r>
          </w:p>
        </w:tc>
        <w:tc>
          <w:tcPr>
            <w:tcW w:w="3861" w:type="dxa"/>
            <w:tcBorders>
              <w:top w:val="single" w:sz="4" w:space="0" w:color="A5A5A5"/>
              <w:left w:val="single" w:sz="4" w:space="0" w:color="A5A5A5"/>
              <w:bottom w:val="single" w:sz="4" w:space="0" w:color="A5A5A5"/>
              <w:right w:val="single" w:sz="4" w:space="0" w:color="A5A5A5"/>
            </w:tcBorders>
            <w:hideMark/>
          </w:tcPr>
          <w:p w14:paraId="2AA3610B" w14:textId="77777777" w:rsidR="00B1495F" w:rsidRPr="00B1495F" w:rsidRDefault="00B1495F" w:rsidP="00B1495F">
            <w:pPr>
              <w:suppressAutoHyphens/>
              <w:spacing w:line="252" w:lineRule="auto"/>
              <w:jc w:val="both"/>
              <w:rPr>
                <w:rFonts w:eastAsia="SimSun"/>
                <w:strike/>
                <w:color w:val="C00000"/>
                <w:sz w:val="20"/>
                <w:highlight w:val="yellow"/>
                <w:lang w:val="en-US" w:eastAsia="zh-CN"/>
              </w:rPr>
            </w:pPr>
            <w:r w:rsidRPr="00B1495F">
              <w:rPr>
                <w:rFonts w:eastAsia="SimSun"/>
                <w:sz w:val="20"/>
                <w:lang w:val="en-US" w:eastAsia="zh-CN"/>
              </w:rPr>
              <w:t>6</w:t>
            </w:r>
          </w:p>
        </w:tc>
      </w:tr>
      <w:tr w:rsidR="00B1495F" w:rsidRPr="00B1495F" w14:paraId="689EA70F" w14:textId="77777777" w:rsidTr="00B1495F">
        <w:trPr>
          <w:trHeight w:val="262"/>
          <w:jc w:val="center"/>
        </w:trPr>
        <w:tc>
          <w:tcPr>
            <w:tcW w:w="2434" w:type="dxa"/>
            <w:tcBorders>
              <w:top w:val="single" w:sz="4" w:space="0" w:color="A5A5A5"/>
              <w:left w:val="single" w:sz="4" w:space="0" w:color="A5A5A5"/>
              <w:bottom w:val="single" w:sz="4" w:space="0" w:color="A5A5A5"/>
              <w:right w:val="single" w:sz="4" w:space="0" w:color="A5A5A5"/>
            </w:tcBorders>
            <w:hideMark/>
          </w:tcPr>
          <w:p w14:paraId="0B43D10B" w14:textId="77777777" w:rsidR="00B1495F" w:rsidRPr="00B1495F" w:rsidRDefault="00B1495F" w:rsidP="00B1495F">
            <w:pPr>
              <w:suppressAutoHyphens/>
              <w:spacing w:line="252" w:lineRule="auto"/>
              <w:jc w:val="both"/>
              <w:rPr>
                <w:rFonts w:eastAsia="SimSun"/>
                <w:sz w:val="20"/>
                <w:lang w:val="en-US" w:eastAsia="zh-CN"/>
              </w:rPr>
            </w:pPr>
            <w:r w:rsidRPr="00B1495F">
              <w:rPr>
                <w:rFonts w:eastAsia="SimSun"/>
                <w:sz w:val="20"/>
                <w:lang w:val="en-US" w:eastAsia="zh-CN"/>
              </w:rPr>
              <w:t>60</w:t>
            </w:r>
          </w:p>
        </w:tc>
        <w:tc>
          <w:tcPr>
            <w:tcW w:w="3861" w:type="dxa"/>
            <w:tcBorders>
              <w:top w:val="single" w:sz="4" w:space="0" w:color="A5A5A5"/>
              <w:left w:val="single" w:sz="4" w:space="0" w:color="A5A5A5"/>
              <w:bottom w:val="single" w:sz="4" w:space="0" w:color="A5A5A5"/>
              <w:right w:val="single" w:sz="4" w:space="0" w:color="A5A5A5"/>
            </w:tcBorders>
            <w:hideMark/>
          </w:tcPr>
          <w:p w14:paraId="43B74353" w14:textId="77777777" w:rsidR="00B1495F" w:rsidRPr="00B1495F" w:rsidRDefault="00B1495F" w:rsidP="00B1495F">
            <w:pPr>
              <w:suppressAutoHyphens/>
              <w:spacing w:line="252" w:lineRule="auto"/>
              <w:jc w:val="both"/>
              <w:rPr>
                <w:rFonts w:eastAsia="SimSun"/>
                <w:strike/>
                <w:color w:val="C00000"/>
                <w:sz w:val="20"/>
                <w:highlight w:val="yellow"/>
                <w:lang w:val="en-US" w:eastAsia="zh-CN"/>
              </w:rPr>
            </w:pPr>
            <w:r w:rsidRPr="00B1495F">
              <w:rPr>
                <w:rFonts w:eastAsia="SimSun"/>
                <w:sz w:val="20"/>
                <w:lang w:val="en-US" w:eastAsia="zh-CN"/>
              </w:rPr>
              <w:t>12</w:t>
            </w:r>
          </w:p>
        </w:tc>
      </w:tr>
      <w:tr w:rsidR="00B1495F" w:rsidRPr="00B1495F" w14:paraId="738C30FB" w14:textId="77777777" w:rsidTr="00B1495F">
        <w:trPr>
          <w:trHeight w:val="269"/>
          <w:jc w:val="center"/>
        </w:trPr>
        <w:tc>
          <w:tcPr>
            <w:tcW w:w="2434" w:type="dxa"/>
            <w:tcBorders>
              <w:top w:val="single" w:sz="4" w:space="0" w:color="A5A5A5"/>
              <w:left w:val="single" w:sz="4" w:space="0" w:color="A5A5A5"/>
              <w:bottom w:val="single" w:sz="4" w:space="0" w:color="A5A5A5"/>
              <w:right w:val="single" w:sz="4" w:space="0" w:color="A5A5A5"/>
            </w:tcBorders>
            <w:hideMark/>
          </w:tcPr>
          <w:p w14:paraId="297BD779" w14:textId="77777777" w:rsidR="00B1495F" w:rsidRPr="00B1495F" w:rsidRDefault="00B1495F" w:rsidP="00B1495F">
            <w:pPr>
              <w:suppressAutoHyphens/>
              <w:spacing w:line="252" w:lineRule="auto"/>
              <w:jc w:val="both"/>
              <w:rPr>
                <w:rFonts w:eastAsia="SimSun"/>
                <w:sz w:val="20"/>
                <w:lang w:val="en-US" w:eastAsia="zh-CN"/>
              </w:rPr>
            </w:pPr>
            <w:r w:rsidRPr="00B1495F">
              <w:rPr>
                <w:rFonts w:eastAsia="SimSun"/>
                <w:sz w:val="20"/>
                <w:lang w:val="en-US" w:eastAsia="zh-CN"/>
              </w:rPr>
              <w:t>120</w:t>
            </w:r>
          </w:p>
        </w:tc>
        <w:tc>
          <w:tcPr>
            <w:tcW w:w="3861" w:type="dxa"/>
            <w:tcBorders>
              <w:top w:val="single" w:sz="4" w:space="0" w:color="A5A5A5"/>
              <w:left w:val="single" w:sz="4" w:space="0" w:color="A5A5A5"/>
              <w:bottom w:val="single" w:sz="4" w:space="0" w:color="A5A5A5"/>
              <w:right w:val="single" w:sz="4" w:space="0" w:color="A5A5A5"/>
            </w:tcBorders>
            <w:hideMark/>
          </w:tcPr>
          <w:p w14:paraId="0F05FB73" w14:textId="77777777" w:rsidR="00B1495F" w:rsidRPr="00B1495F" w:rsidRDefault="00B1495F" w:rsidP="00B1495F">
            <w:pPr>
              <w:suppressAutoHyphens/>
              <w:spacing w:line="252" w:lineRule="auto"/>
              <w:jc w:val="both"/>
              <w:rPr>
                <w:rFonts w:eastAsia="SimSun"/>
                <w:strike/>
                <w:color w:val="C00000"/>
                <w:sz w:val="20"/>
                <w:highlight w:val="yellow"/>
                <w:lang w:val="en-US" w:eastAsia="zh-CN"/>
              </w:rPr>
            </w:pPr>
            <w:r w:rsidRPr="00B1495F">
              <w:rPr>
                <w:rFonts w:eastAsia="SimSun"/>
                <w:sz w:val="20"/>
                <w:lang w:val="en-US" w:eastAsia="zh-CN"/>
              </w:rPr>
              <w:t>24</w:t>
            </w:r>
          </w:p>
        </w:tc>
      </w:tr>
      <w:tr w:rsidR="00B1495F" w:rsidRPr="00B1495F" w14:paraId="43A5ED90" w14:textId="77777777" w:rsidTr="00B1495F">
        <w:trPr>
          <w:trHeight w:val="262"/>
          <w:jc w:val="center"/>
        </w:trPr>
        <w:tc>
          <w:tcPr>
            <w:tcW w:w="2434" w:type="dxa"/>
            <w:tcBorders>
              <w:top w:val="single" w:sz="4" w:space="0" w:color="A5A5A5"/>
              <w:left w:val="single" w:sz="4" w:space="0" w:color="A5A5A5"/>
              <w:bottom w:val="single" w:sz="4" w:space="0" w:color="A5A5A5"/>
              <w:right w:val="single" w:sz="4" w:space="0" w:color="A5A5A5"/>
            </w:tcBorders>
            <w:hideMark/>
          </w:tcPr>
          <w:p w14:paraId="644014F4" w14:textId="77777777" w:rsidR="00B1495F" w:rsidRPr="00B1495F" w:rsidRDefault="00B1495F" w:rsidP="00B1495F">
            <w:pPr>
              <w:suppressAutoHyphens/>
              <w:spacing w:line="252" w:lineRule="auto"/>
              <w:jc w:val="both"/>
              <w:rPr>
                <w:rFonts w:eastAsia="SimSun"/>
                <w:sz w:val="20"/>
                <w:lang w:val="en-US" w:eastAsia="zh-CN"/>
              </w:rPr>
            </w:pPr>
            <w:r w:rsidRPr="00B1495F">
              <w:rPr>
                <w:rFonts w:eastAsia="SimSun"/>
                <w:sz w:val="20"/>
                <w:lang w:val="en-US" w:eastAsia="zh-CN"/>
              </w:rPr>
              <w:t>480</w:t>
            </w:r>
          </w:p>
        </w:tc>
        <w:tc>
          <w:tcPr>
            <w:tcW w:w="3861" w:type="dxa"/>
            <w:tcBorders>
              <w:top w:val="single" w:sz="4" w:space="0" w:color="A5A5A5"/>
              <w:left w:val="single" w:sz="4" w:space="0" w:color="A5A5A5"/>
              <w:bottom w:val="single" w:sz="4" w:space="0" w:color="A5A5A5"/>
              <w:right w:val="single" w:sz="4" w:space="0" w:color="A5A5A5"/>
            </w:tcBorders>
            <w:hideMark/>
          </w:tcPr>
          <w:p w14:paraId="0970B394" w14:textId="77777777" w:rsidR="00B1495F" w:rsidRPr="00B1495F" w:rsidRDefault="00B1495F" w:rsidP="00B1495F">
            <w:pPr>
              <w:suppressAutoHyphens/>
              <w:spacing w:line="252" w:lineRule="auto"/>
              <w:jc w:val="both"/>
              <w:rPr>
                <w:rFonts w:eastAsia="SimSun"/>
                <w:strike/>
                <w:color w:val="C00000"/>
                <w:sz w:val="20"/>
                <w:highlight w:val="yellow"/>
                <w:lang w:val="en-US" w:eastAsia="zh-CN"/>
              </w:rPr>
            </w:pPr>
            <w:r w:rsidRPr="00B1495F">
              <w:rPr>
                <w:rFonts w:eastAsia="SimSun"/>
                <w:sz w:val="20"/>
                <w:lang w:val="en-US" w:eastAsia="zh-CN"/>
              </w:rPr>
              <w:t>96</w:t>
            </w:r>
          </w:p>
        </w:tc>
      </w:tr>
      <w:tr w:rsidR="00B1495F" w:rsidRPr="00B1495F" w14:paraId="031F7336" w14:textId="77777777" w:rsidTr="00B1495F">
        <w:trPr>
          <w:trHeight w:val="262"/>
          <w:jc w:val="center"/>
        </w:trPr>
        <w:tc>
          <w:tcPr>
            <w:tcW w:w="2434" w:type="dxa"/>
            <w:tcBorders>
              <w:top w:val="single" w:sz="4" w:space="0" w:color="A5A5A5"/>
              <w:left w:val="single" w:sz="4" w:space="0" w:color="A5A5A5"/>
              <w:bottom w:val="single" w:sz="4" w:space="0" w:color="A5A5A5"/>
              <w:right w:val="single" w:sz="4" w:space="0" w:color="A5A5A5"/>
            </w:tcBorders>
            <w:hideMark/>
          </w:tcPr>
          <w:p w14:paraId="4F977B03" w14:textId="77777777" w:rsidR="00B1495F" w:rsidRPr="00B1495F" w:rsidRDefault="00B1495F" w:rsidP="00B1495F">
            <w:pPr>
              <w:suppressAutoHyphens/>
              <w:spacing w:line="252" w:lineRule="auto"/>
              <w:jc w:val="both"/>
              <w:rPr>
                <w:rFonts w:eastAsia="SimSun"/>
                <w:sz w:val="20"/>
                <w:lang w:val="en-US" w:eastAsia="zh-CN"/>
              </w:rPr>
            </w:pPr>
            <w:r w:rsidRPr="00B1495F">
              <w:rPr>
                <w:rFonts w:eastAsia="SimSun"/>
                <w:sz w:val="20"/>
                <w:lang w:val="en-US" w:eastAsia="zh-CN"/>
              </w:rPr>
              <w:t>960</w:t>
            </w:r>
          </w:p>
        </w:tc>
        <w:tc>
          <w:tcPr>
            <w:tcW w:w="3861" w:type="dxa"/>
            <w:tcBorders>
              <w:top w:val="single" w:sz="4" w:space="0" w:color="A5A5A5"/>
              <w:left w:val="single" w:sz="4" w:space="0" w:color="A5A5A5"/>
              <w:bottom w:val="single" w:sz="4" w:space="0" w:color="A5A5A5"/>
              <w:right w:val="single" w:sz="4" w:space="0" w:color="A5A5A5"/>
            </w:tcBorders>
            <w:hideMark/>
          </w:tcPr>
          <w:p w14:paraId="015709CB" w14:textId="77777777" w:rsidR="00B1495F" w:rsidRPr="00B1495F" w:rsidRDefault="00B1495F" w:rsidP="00B1495F">
            <w:pPr>
              <w:suppressAutoHyphens/>
              <w:spacing w:line="252" w:lineRule="auto"/>
              <w:jc w:val="both"/>
              <w:rPr>
                <w:rFonts w:eastAsia="SimSun"/>
                <w:strike/>
                <w:color w:val="C00000"/>
                <w:sz w:val="20"/>
                <w:highlight w:val="yellow"/>
                <w:lang w:val="en-US" w:eastAsia="zh-CN"/>
              </w:rPr>
            </w:pPr>
            <w:r w:rsidRPr="00B1495F">
              <w:rPr>
                <w:rFonts w:eastAsia="SimSun"/>
                <w:sz w:val="20"/>
                <w:lang w:val="en-US" w:eastAsia="zh-CN"/>
              </w:rPr>
              <w:t>192</w:t>
            </w:r>
          </w:p>
        </w:tc>
      </w:tr>
    </w:tbl>
    <w:p w14:paraId="011F583A" w14:textId="342010F0" w:rsidR="00606D11" w:rsidRDefault="00606D11" w:rsidP="00606D11">
      <w:pPr>
        <w:jc w:val="both"/>
        <w:rPr>
          <w:rFonts w:eastAsia="Malgun Gothic" w:cs="Batang"/>
          <w:sz w:val="22"/>
          <w:szCs w:val="22"/>
          <w:lang w:val="en-US" w:eastAsia="en-US"/>
        </w:rPr>
      </w:pPr>
      <w:r w:rsidRPr="00606D11">
        <w:rPr>
          <w:rFonts w:eastAsia="Malgun Gothic" w:cs="Batang"/>
          <w:sz w:val="22"/>
          <w:szCs w:val="22"/>
          <w:lang w:val="en-US" w:eastAsia="en-US"/>
        </w:rPr>
        <w:t>In case of RRC signaling, the activation of Cell DTX/DRX will be done once RRC connection reconfiguration will be received. According to the current specification the processing delay of RRC connection reconfiguration is between 10 ms and 16+(Nseg-</w:t>
      </w:r>
      <w:proofErr w:type="gramStart"/>
      <w:r w:rsidRPr="00606D11">
        <w:rPr>
          <w:rFonts w:eastAsia="Malgun Gothic" w:cs="Batang"/>
          <w:sz w:val="22"/>
          <w:szCs w:val="22"/>
          <w:lang w:val="en-US" w:eastAsia="en-US"/>
        </w:rPr>
        <w:t>1)*</w:t>
      </w:r>
      <w:proofErr w:type="gramEnd"/>
      <w:r w:rsidRPr="00606D11">
        <w:rPr>
          <w:rFonts w:eastAsia="Malgun Gothic" w:cs="Batang"/>
          <w:sz w:val="22"/>
          <w:szCs w:val="22"/>
          <w:lang w:val="en-US" w:eastAsia="en-US"/>
        </w:rPr>
        <w:t>10 ms</w:t>
      </w:r>
      <w:r>
        <w:rPr>
          <w:rFonts w:eastAsia="Malgun Gothic" w:cs="Batang"/>
          <w:sz w:val="22"/>
          <w:szCs w:val="22"/>
          <w:lang w:val="en-US" w:eastAsia="en-US"/>
        </w:rPr>
        <w:t>:</w:t>
      </w:r>
    </w:p>
    <w:p w14:paraId="431A233C" w14:textId="77777777" w:rsidR="00606D11" w:rsidRDefault="00606D11" w:rsidP="00606D11">
      <w:pPr>
        <w:jc w:val="both"/>
        <w:rPr>
          <w:rFonts w:eastAsia="Malgun Gothic" w:cs="Batang"/>
          <w:sz w:val="22"/>
          <w:szCs w:val="22"/>
          <w:lang w:val="en-US" w:eastAsia="en-US"/>
        </w:rPr>
      </w:pPr>
    </w:p>
    <w:p w14:paraId="46556C2A" w14:textId="3CC4020B" w:rsidR="00606D11" w:rsidRPr="00606D11" w:rsidRDefault="00EB0A7B" w:rsidP="009F377C">
      <w:pPr>
        <w:jc w:val="center"/>
        <w:rPr>
          <w:rFonts w:eastAsia="Malgun Gothic" w:cs="Batang"/>
          <w:sz w:val="22"/>
          <w:szCs w:val="22"/>
          <w:lang w:val="en-US" w:eastAsia="en-US"/>
        </w:rPr>
      </w:pPr>
      <w:r w:rsidRPr="005B1740">
        <w:rPr>
          <w:noProof/>
          <w:lang w:val="en-US" w:eastAsia="zh-CN"/>
        </w:rPr>
        <w:drawing>
          <wp:inline distT="0" distB="0" distL="0" distR="0" wp14:anchorId="468F448D" wp14:editId="0145A5ED">
            <wp:extent cx="5760720" cy="167640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760720" cy="1676400"/>
                    </a:xfrm>
                    <a:prstGeom prst="rect">
                      <a:avLst/>
                    </a:prstGeom>
                  </pic:spPr>
                </pic:pic>
              </a:graphicData>
            </a:graphic>
          </wp:inline>
        </w:drawing>
      </w:r>
    </w:p>
    <w:p w14:paraId="07093E26" w14:textId="77777777" w:rsidR="007E665E" w:rsidRDefault="007E665E" w:rsidP="001D38CB">
      <w:pPr>
        <w:jc w:val="both"/>
        <w:rPr>
          <w:rFonts w:eastAsia="Malgun Gothic" w:cs="Batang"/>
          <w:sz w:val="22"/>
          <w:szCs w:val="22"/>
          <w:lang w:val="en-US" w:eastAsia="en-US"/>
        </w:rPr>
      </w:pPr>
    </w:p>
    <w:p w14:paraId="68B58160" w14:textId="376C699B" w:rsidR="003E2E0B" w:rsidRDefault="001E780E" w:rsidP="0033274E">
      <w:pPr>
        <w:jc w:val="both"/>
        <w:rPr>
          <w:rFonts w:eastAsia="Malgun Gothic" w:cs="Batang"/>
          <w:sz w:val="22"/>
          <w:szCs w:val="22"/>
          <w:lang w:val="en-US" w:eastAsia="en-US"/>
        </w:rPr>
      </w:pPr>
      <w:r>
        <w:rPr>
          <w:rFonts w:eastAsia="Malgun Gothic" w:cs="Batang"/>
          <w:sz w:val="22"/>
          <w:szCs w:val="22"/>
          <w:lang w:val="en-US" w:eastAsia="en-US"/>
        </w:rPr>
        <w:t>If C</w:t>
      </w:r>
      <w:r w:rsidR="00B27A9A">
        <w:rPr>
          <w:rFonts w:eastAsia="Malgun Gothic" w:cs="Batang"/>
          <w:sz w:val="22"/>
          <w:szCs w:val="22"/>
          <w:lang w:val="en-US" w:eastAsia="en-US"/>
        </w:rPr>
        <w:t>ell DTX</w:t>
      </w:r>
      <w:r>
        <w:rPr>
          <w:rFonts w:eastAsia="Malgun Gothic" w:cs="Batang"/>
          <w:sz w:val="22"/>
          <w:szCs w:val="22"/>
          <w:lang w:val="en-US" w:eastAsia="en-US"/>
        </w:rPr>
        <w:t>/DRX</w:t>
      </w:r>
      <w:r w:rsidR="00B27A9A">
        <w:rPr>
          <w:rFonts w:eastAsia="Malgun Gothic" w:cs="Batang"/>
          <w:sz w:val="22"/>
          <w:szCs w:val="22"/>
          <w:lang w:val="en-US" w:eastAsia="en-US"/>
        </w:rPr>
        <w:t xml:space="preserve"> activation/deactivation with RRC signaling an</w:t>
      </w:r>
      <w:r>
        <w:rPr>
          <w:rFonts w:eastAsia="Malgun Gothic" w:cs="Batang"/>
          <w:sz w:val="22"/>
          <w:szCs w:val="22"/>
          <w:lang w:val="en-US" w:eastAsia="en-US"/>
        </w:rPr>
        <w:t>d</w:t>
      </w:r>
      <w:r w:rsidR="00B27A9A">
        <w:rPr>
          <w:rFonts w:eastAsia="Malgun Gothic" w:cs="Batang"/>
          <w:sz w:val="22"/>
          <w:szCs w:val="22"/>
          <w:lang w:val="en-US" w:eastAsia="en-US"/>
        </w:rPr>
        <w:t xml:space="preserve"> L1 group common signaling</w:t>
      </w:r>
      <w:r>
        <w:rPr>
          <w:rFonts w:eastAsia="Malgun Gothic" w:cs="Batang"/>
          <w:sz w:val="22"/>
          <w:szCs w:val="22"/>
          <w:lang w:val="en-US" w:eastAsia="en-US"/>
        </w:rPr>
        <w:t xml:space="preserve"> is</w:t>
      </w:r>
      <w:r w:rsidR="001D38CB" w:rsidRPr="001D38CB">
        <w:rPr>
          <w:rFonts w:eastAsia="Malgun Gothic" w:cs="Batang"/>
          <w:sz w:val="22"/>
          <w:szCs w:val="22"/>
          <w:lang w:val="en-US" w:eastAsia="en-US"/>
        </w:rPr>
        <w:t xml:space="preserve"> subject to</w:t>
      </w:r>
      <w:r>
        <w:rPr>
          <w:rFonts w:eastAsia="Malgun Gothic" w:cs="Batang"/>
          <w:sz w:val="22"/>
          <w:szCs w:val="22"/>
          <w:lang w:val="en-US" w:eastAsia="en-US"/>
        </w:rPr>
        <w:t xml:space="preserve"> two separate</w:t>
      </w:r>
      <w:r w:rsidR="001D38CB" w:rsidRPr="001D38CB">
        <w:rPr>
          <w:rFonts w:eastAsia="Malgun Gothic" w:cs="Batang"/>
          <w:sz w:val="22"/>
          <w:szCs w:val="22"/>
          <w:lang w:val="en-US" w:eastAsia="en-US"/>
        </w:rPr>
        <w:t xml:space="preserve"> capabilities</w:t>
      </w:r>
      <w:r w:rsidR="00C07907">
        <w:rPr>
          <w:rFonts w:eastAsia="Malgun Gothic" w:cs="Batang"/>
          <w:sz w:val="22"/>
          <w:szCs w:val="22"/>
          <w:lang w:val="en-US" w:eastAsia="en-US"/>
        </w:rPr>
        <w:t>,</w:t>
      </w:r>
      <w:r w:rsidR="001D38CB" w:rsidRPr="001D38CB">
        <w:rPr>
          <w:rFonts w:eastAsia="Malgun Gothic" w:cs="Batang"/>
          <w:sz w:val="22"/>
          <w:szCs w:val="22"/>
          <w:lang w:val="en-US" w:eastAsia="en-US"/>
        </w:rPr>
        <w:t xml:space="preserve"> it cannot be expected that all UEs in the cell will support </w:t>
      </w:r>
      <w:r w:rsidR="00C07907">
        <w:rPr>
          <w:rFonts w:eastAsia="Malgun Gothic" w:cs="Batang"/>
          <w:sz w:val="22"/>
          <w:szCs w:val="22"/>
          <w:lang w:val="en-US" w:eastAsia="en-US"/>
        </w:rPr>
        <w:t>both ways of activation/deactivation</w:t>
      </w:r>
      <w:r w:rsidR="001D38CB" w:rsidRPr="001D38CB">
        <w:rPr>
          <w:rFonts w:eastAsia="Malgun Gothic" w:cs="Batang"/>
          <w:sz w:val="22"/>
          <w:szCs w:val="22"/>
          <w:lang w:val="en-US" w:eastAsia="en-US"/>
        </w:rPr>
        <w:t xml:space="preserve">. This will lead to the situation </w:t>
      </w:r>
      <w:r w:rsidR="009857EB">
        <w:rPr>
          <w:rFonts w:eastAsia="Malgun Gothic" w:cs="Batang"/>
          <w:sz w:val="22"/>
          <w:szCs w:val="22"/>
          <w:lang w:val="en-US" w:eastAsia="en-US"/>
        </w:rPr>
        <w:t>where</w:t>
      </w:r>
      <w:r w:rsidR="00C429BD">
        <w:rPr>
          <w:rFonts w:eastAsia="Malgun Gothic" w:cs="Batang"/>
          <w:sz w:val="22"/>
          <w:szCs w:val="22"/>
          <w:lang w:val="en-US" w:eastAsia="en-US"/>
        </w:rPr>
        <w:t xml:space="preserve"> the</w:t>
      </w:r>
      <w:r w:rsidR="001D38CB" w:rsidRPr="001D38CB">
        <w:rPr>
          <w:rFonts w:eastAsia="Malgun Gothic" w:cs="Batang"/>
          <w:sz w:val="22"/>
          <w:szCs w:val="22"/>
          <w:lang w:val="en-US" w:eastAsia="en-US"/>
        </w:rPr>
        <w:t xml:space="preserve"> gNB would need to send RRC Reconfiguration message to part of UEs</w:t>
      </w:r>
      <w:r w:rsidR="00F412DD">
        <w:rPr>
          <w:rFonts w:eastAsia="Malgun Gothic" w:cs="Batang"/>
          <w:sz w:val="22"/>
          <w:szCs w:val="22"/>
          <w:lang w:val="en-US" w:eastAsia="en-US"/>
        </w:rPr>
        <w:t xml:space="preserve"> </w:t>
      </w:r>
      <w:r w:rsidR="0095357D">
        <w:rPr>
          <w:rFonts w:eastAsia="Malgun Gothic" w:cs="Batang"/>
          <w:sz w:val="22"/>
          <w:szCs w:val="22"/>
          <w:lang w:val="en-US" w:eastAsia="en-US"/>
        </w:rPr>
        <w:t xml:space="preserve">that do </w:t>
      </w:r>
      <w:r w:rsidR="00F412DD">
        <w:rPr>
          <w:rFonts w:eastAsia="Malgun Gothic" w:cs="Batang"/>
          <w:sz w:val="22"/>
          <w:szCs w:val="22"/>
          <w:lang w:val="en-US" w:eastAsia="en-US"/>
        </w:rPr>
        <w:t>not support L1 common group signaling</w:t>
      </w:r>
      <w:r w:rsidR="001D38CB" w:rsidRPr="001D38CB">
        <w:rPr>
          <w:rFonts w:eastAsia="Malgun Gothic" w:cs="Batang"/>
          <w:sz w:val="22"/>
          <w:szCs w:val="22"/>
          <w:lang w:val="en-US" w:eastAsia="en-US"/>
        </w:rPr>
        <w:t xml:space="preserve"> in the cell </w:t>
      </w:r>
      <w:r w:rsidR="006B71F8">
        <w:rPr>
          <w:rFonts w:eastAsia="Malgun Gothic" w:cs="Batang"/>
          <w:sz w:val="22"/>
          <w:szCs w:val="22"/>
          <w:lang w:val="en-US" w:eastAsia="en-US"/>
        </w:rPr>
        <w:t xml:space="preserve">in an </w:t>
      </w:r>
      <w:r w:rsidR="001D38CB" w:rsidRPr="001D38CB">
        <w:rPr>
          <w:rFonts w:eastAsia="Malgun Gothic" w:cs="Batang"/>
          <w:sz w:val="22"/>
          <w:szCs w:val="22"/>
          <w:lang w:val="en-US" w:eastAsia="en-US"/>
        </w:rPr>
        <w:t>earlier</w:t>
      </w:r>
      <w:r w:rsidR="006B71F8">
        <w:rPr>
          <w:rFonts w:eastAsia="Malgun Gothic" w:cs="Batang"/>
          <w:sz w:val="22"/>
          <w:szCs w:val="22"/>
          <w:lang w:val="en-US" w:eastAsia="en-US"/>
        </w:rPr>
        <w:t xml:space="preserve"> time</w:t>
      </w:r>
      <w:r w:rsidR="0095357D">
        <w:rPr>
          <w:rFonts w:eastAsia="Malgun Gothic" w:cs="Batang"/>
          <w:sz w:val="22"/>
          <w:szCs w:val="22"/>
          <w:lang w:val="en-US" w:eastAsia="en-US"/>
        </w:rPr>
        <w:t>, such that</w:t>
      </w:r>
      <w:r w:rsidR="001D38CB" w:rsidRPr="001D38CB">
        <w:rPr>
          <w:rFonts w:eastAsia="Malgun Gothic" w:cs="Batang"/>
          <w:sz w:val="22"/>
          <w:szCs w:val="22"/>
          <w:lang w:val="en-US" w:eastAsia="en-US"/>
        </w:rPr>
        <w:t xml:space="preserve"> </w:t>
      </w:r>
      <w:r w:rsidR="0095357D">
        <w:rPr>
          <w:rFonts w:eastAsia="Malgun Gothic" w:cs="Batang"/>
          <w:sz w:val="22"/>
          <w:szCs w:val="22"/>
          <w:lang w:val="en-US" w:eastAsia="en-US"/>
        </w:rPr>
        <w:t>these UEs</w:t>
      </w:r>
      <w:r w:rsidR="001D38CB" w:rsidRPr="001D38CB">
        <w:rPr>
          <w:rFonts w:eastAsia="Malgun Gothic" w:cs="Batang"/>
          <w:sz w:val="22"/>
          <w:szCs w:val="22"/>
          <w:lang w:val="en-US" w:eastAsia="en-US"/>
        </w:rPr>
        <w:t xml:space="preserve"> can activate the feature</w:t>
      </w:r>
      <w:r w:rsidR="0095357D">
        <w:rPr>
          <w:rFonts w:eastAsia="Malgun Gothic" w:cs="Batang"/>
          <w:sz w:val="22"/>
          <w:szCs w:val="22"/>
          <w:lang w:val="en-US" w:eastAsia="en-US"/>
        </w:rPr>
        <w:t xml:space="preserve"> </w:t>
      </w:r>
      <w:r w:rsidR="001930FC">
        <w:rPr>
          <w:rFonts w:eastAsia="Malgun Gothic" w:cs="Batang"/>
          <w:sz w:val="22"/>
          <w:szCs w:val="22"/>
          <w:lang w:val="en-US" w:eastAsia="en-US"/>
        </w:rPr>
        <w:t>at the same time of</w:t>
      </w:r>
      <w:r w:rsidR="0095357D">
        <w:rPr>
          <w:rFonts w:eastAsia="Malgun Gothic" w:cs="Batang"/>
          <w:sz w:val="22"/>
          <w:szCs w:val="22"/>
          <w:lang w:val="en-US" w:eastAsia="en-US"/>
        </w:rPr>
        <w:t xml:space="preserve"> L1 common group signaling capable UEs</w:t>
      </w:r>
      <w:r w:rsidR="00EC440F">
        <w:rPr>
          <w:rFonts w:eastAsia="Malgun Gothic" w:cs="Batang"/>
          <w:sz w:val="22"/>
          <w:szCs w:val="22"/>
          <w:lang w:val="en-US" w:eastAsia="en-US"/>
        </w:rPr>
        <w:t>.</w:t>
      </w:r>
      <w:r w:rsidR="003E2E0B">
        <w:rPr>
          <w:rFonts w:eastAsia="Malgun Gothic" w:cs="Batang"/>
          <w:sz w:val="22"/>
          <w:szCs w:val="22"/>
          <w:lang w:val="en-US" w:eastAsia="en-US"/>
        </w:rPr>
        <w:t xml:space="preserve"> </w:t>
      </w:r>
      <w:r w:rsidR="0033274E" w:rsidRPr="0033274E">
        <w:rPr>
          <w:rFonts w:eastAsia="Malgun Gothic" w:cs="Batang"/>
          <w:sz w:val="22"/>
          <w:szCs w:val="22"/>
          <w:lang w:val="en-US" w:eastAsia="en-US"/>
        </w:rPr>
        <w:t xml:space="preserve">Such operation will result in higher testing effort and increased costs on the operator site without any considerable benefit. </w:t>
      </w:r>
    </w:p>
    <w:p w14:paraId="76973D6C" w14:textId="77777777" w:rsidR="003E2E0B" w:rsidRDefault="003E2E0B" w:rsidP="0033274E">
      <w:pPr>
        <w:jc w:val="both"/>
        <w:rPr>
          <w:rFonts w:eastAsia="Malgun Gothic" w:cs="Batang"/>
          <w:sz w:val="22"/>
          <w:szCs w:val="22"/>
          <w:lang w:val="en-US" w:eastAsia="en-US"/>
        </w:rPr>
      </w:pPr>
    </w:p>
    <w:p w14:paraId="4C078F8C" w14:textId="0034B3E6" w:rsidR="0033274E" w:rsidRPr="0033274E" w:rsidRDefault="00784534" w:rsidP="0033274E">
      <w:pPr>
        <w:jc w:val="both"/>
        <w:rPr>
          <w:rFonts w:eastAsia="Malgun Gothic" w:cs="Batang"/>
          <w:sz w:val="22"/>
          <w:szCs w:val="22"/>
          <w:lang w:val="en-US" w:eastAsia="en-US"/>
        </w:rPr>
      </w:pPr>
      <w:r>
        <w:rPr>
          <w:rFonts w:eastAsia="Malgun Gothic" w:cs="Batang"/>
          <w:sz w:val="22"/>
          <w:szCs w:val="22"/>
          <w:lang w:val="en-US" w:eastAsia="en-US"/>
        </w:rPr>
        <w:t xml:space="preserve">Going </w:t>
      </w:r>
      <w:r w:rsidR="003E2E0B">
        <w:rPr>
          <w:rFonts w:eastAsia="Malgun Gothic" w:cs="Batang"/>
          <w:sz w:val="22"/>
          <w:szCs w:val="22"/>
          <w:lang w:val="en-US" w:eastAsia="en-US"/>
        </w:rPr>
        <w:t>through the</w:t>
      </w:r>
      <w:r>
        <w:rPr>
          <w:rFonts w:eastAsia="Malgun Gothic" w:cs="Batang"/>
          <w:sz w:val="22"/>
          <w:szCs w:val="22"/>
          <w:lang w:val="en-US" w:eastAsia="en-US"/>
        </w:rPr>
        <w:t xml:space="preserve"> </w:t>
      </w:r>
      <w:r w:rsidR="00F35246">
        <w:rPr>
          <w:rFonts w:eastAsia="Malgun Gothic" w:cs="Batang"/>
          <w:sz w:val="22"/>
          <w:szCs w:val="22"/>
          <w:lang w:val="en-US" w:eastAsia="en-US"/>
        </w:rPr>
        <w:t>highlighted benefits</w:t>
      </w:r>
      <w:r w:rsidR="00E95005">
        <w:rPr>
          <w:rFonts w:eastAsia="Malgun Gothic" w:cs="Batang"/>
          <w:sz w:val="22"/>
          <w:szCs w:val="22"/>
          <w:lang w:val="en-US" w:eastAsia="en-US"/>
        </w:rPr>
        <w:t xml:space="preserve"> of group common L1 signaling from the RAN2 LS</w:t>
      </w:r>
      <w:r w:rsidR="0033274E" w:rsidRPr="0033274E">
        <w:rPr>
          <w:rFonts w:eastAsia="Malgun Gothic" w:cs="Batang"/>
          <w:sz w:val="22"/>
          <w:szCs w:val="22"/>
          <w:lang w:val="en-US" w:eastAsia="en-US"/>
        </w:rPr>
        <w:t xml:space="preserve"> (R2-2304568)</w:t>
      </w:r>
      <w:r w:rsidR="003E2E0B">
        <w:rPr>
          <w:rFonts w:eastAsia="Malgun Gothic" w:cs="Batang"/>
          <w:sz w:val="22"/>
          <w:szCs w:val="22"/>
          <w:lang w:val="en-US" w:eastAsia="en-US"/>
        </w:rPr>
        <w:t>:</w:t>
      </w:r>
    </w:p>
    <w:p w14:paraId="591AC73F" w14:textId="51FAD058" w:rsidR="0033274E" w:rsidRPr="0033274E" w:rsidRDefault="0033274E" w:rsidP="0033274E">
      <w:pPr>
        <w:pStyle w:val="ListParagraph"/>
        <w:numPr>
          <w:ilvl w:val="0"/>
          <w:numId w:val="11"/>
        </w:numPr>
        <w:ind w:leftChars="0"/>
        <w:jc w:val="both"/>
        <w:rPr>
          <w:rFonts w:eastAsia="Malgun Gothic" w:cs="Batang"/>
          <w:sz w:val="22"/>
          <w:szCs w:val="22"/>
          <w:lang w:val="en-US" w:eastAsia="en-US"/>
        </w:rPr>
      </w:pPr>
      <w:r w:rsidRPr="0033274E">
        <w:rPr>
          <w:rFonts w:eastAsia="Malgun Gothic" w:cs="Batang"/>
          <w:sz w:val="22"/>
          <w:szCs w:val="22"/>
          <w:lang w:val="en-US" w:eastAsia="en-US"/>
        </w:rPr>
        <w:t xml:space="preserve">Reduced signaling overhead caused by multiple dedicated RRC messages (group common signaling) </w:t>
      </w:r>
    </w:p>
    <w:p w14:paraId="735AB079" w14:textId="40F80B2C" w:rsidR="0033274E" w:rsidRDefault="0033274E" w:rsidP="0033274E">
      <w:pPr>
        <w:pStyle w:val="ListParagraph"/>
        <w:numPr>
          <w:ilvl w:val="0"/>
          <w:numId w:val="11"/>
        </w:numPr>
        <w:ind w:leftChars="0"/>
        <w:jc w:val="both"/>
        <w:rPr>
          <w:rFonts w:eastAsia="Malgun Gothic" w:cs="Batang"/>
          <w:sz w:val="22"/>
          <w:szCs w:val="22"/>
          <w:lang w:val="en-US" w:eastAsia="en-US"/>
        </w:rPr>
      </w:pPr>
      <w:r w:rsidRPr="0033274E">
        <w:rPr>
          <w:rFonts w:eastAsia="Malgun Gothic" w:cs="Batang"/>
          <w:sz w:val="22"/>
          <w:szCs w:val="22"/>
          <w:lang w:val="en-US" w:eastAsia="en-US"/>
        </w:rPr>
        <w:t>More dynamic changing than RRC signaling (however, RAN2 did not evaluate the network energy saving gain by reducing the latency of activation/deactivation with L1 signaling for more dynamic changing)</w:t>
      </w:r>
    </w:p>
    <w:p w14:paraId="16BD3297" w14:textId="77777777" w:rsidR="00E147C2" w:rsidRPr="00E147C2" w:rsidRDefault="00E147C2" w:rsidP="00E147C2">
      <w:pPr>
        <w:jc w:val="both"/>
        <w:rPr>
          <w:rFonts w:eastAsia="Malgun Gothic" w:cs="Batang"/>
          <w:sz w:val="22"/>
          <w:szCs w:val="22"/>
          <w:lang w:val="en-US" w:eastAsia="en-US"/>
        </w:rPr>
      </w:pPr>
    </w:p>
    <w:p w14:paraId="038DC4DE" w14:textId="7C6DC954" w:rsidR="00E147C2" w:rsidRPr="0033274E" w:rsidRDefault="0033274E" w:rsidP="0033274E">
      <w:pPr>
        <w:jc w:val="both"/>
        <w:rPr>
          <w:rFonts w:eastAsia="Malgun Gothic" w:cs="Batang"/>
          <w:sz w:val="22"/>
          <w:szCs w:val="22"/>
          <w:lang w:val="en-US" w:eastAsia="en-US"/>
        </w:rPr>
      </w:pPr>
      <w:r w:rsidRPr="00E147C2">
        <w:rPr>
          <w:rFonts w:eastAsia="Malgun Gothic" w:cs="Batang"/>
          <w:b/>
          <w:bCs/>
          <w:sz w:val="22"/>
          <w:szCs w:val="22"/>
          <w:lang w:val="en-US" w:eastAsia="en-US"/>
        </w:rPr>
        <w:t>Reduced signaling overhead:</w:t>
      </w:r>
      <w:r w:rsidRPr="0033274E">
        <w:rPr>
          <w:rFonts w:eastAsia="Malgun Gothic" w:cs="Batang"/>
          <w:sz w:val="22"/>
          <w:szCs w:val="22"/>
          <w:lang w:val="en-US" w:eastAsia="en-US"/>
        </w:rPr>
        <w:t xml:space="preserve"> This benefit is rather questionable </w:t>
      </w:r>
      <w:proofErr w:type="gramStart"/>
      <w:r w:rsidR="00845CF9">
        <w:rPr>
          <w:rFonts w:eastAsia="Malgun Gothic" w:cs="Batang"/>
          <w:sz w:val="22"/>
          <w:szCs w:val="22"/>
          <w:lang w:val="en-US" w:eastAsia="en-US"/>
        </w:rPr>
        <w:t xml:space="preserve">if </w:t>
      </w:r>
      <w:r w:rsidRPr="0033274E">
        <w:rPr>
          <w:rFonts w:eastAsia="Malgun Gothic" w:cs="Batang"/>
          <w:sz w:val="22"/>
          <w:szCs w:val="22"/>
          <w:lang w:val="en-US" w:eastAsia="en-US"/>
        </w:rPr>
        <w:t xml:space="preserve"> L</w:t>
      </w:r>
      <w:proofErr w:type="gramEnd"/>
      <w:r w:rsidRPr="0033274E">
        <w:rPr>
          <w:rFonts w:eastAsia="Malgun Gothic" w:cs="Batang"/>
          <w:sz w:val="22"/>
          <w:szCs w:val="22"/>
          <w:lang w:val="en-US" w:eastAsia="en-US"/>
        </w:rPr>
        <w:t xml:space="preserve">1 signaling </w:t>
      </w:r>
      <w:r w:rsidR="00845CF9">
        <w:rPr>
          <w:rFonts w:eastAsia="Malgun Gothic" w:cs="Batang"/>
          <w:sz w:val="22"/>
          <w:szCs w:val="22"/>
          <w:lang w:val="en-US" w:eastAsia="en-US"/>
        </w:rPr>
        <w:t xml:space="preserve">is </w:t>
      </w:r>
      <w:r w:rsidRPr="0033274E">
        <w:rPr>
          <w:rFonts w:eastAsia="Malgun Gothic" w:cs="Batang"/>
          <w:sz w:val="22"/>
          <w:szCs w:val="22"/>
          <w:lang w:val="en-US" w:eastAsia="en-US"/>
        </w:rPr>
        <w:t>optional and consequently not be supported by all UEs</w:t>
      </w:r>
      <w:r w:rsidR="00845CF9">
        <w:rPr>
          <w:rFonts w:eastAsia="Malgun Gothic" w:cs="Batang"/>
          <w:sz w:val="22"/>
          <w:szCs w:val="22"/>
          <w:lang w:val="en-US" w:eastAsia="en-US"/>
        </w:rPr>
        <w:t xml:space="preserve">. In this case, the system would still need to send RRC Reconfiguration to the UEs not supporting L1 signaling. </w:t>
      </w:r>
    </w:p>
    <w:p w14:paraId="687618F4" w14:textId="77777777" w:rsidR="0033274E" w:rsidRDefault="0033274E" w:rsidP="0033274E">
      <w:pPr>
        <w:jc w:val="both"/>
        <w:rPr>
          <w:rFonts w:eastAsia="Malgun Gothic" w:cs="Batang"/>
          <w:sz w:val="22"/>
          <w:szCs w:val="22"/>
          <w:lang w:val="en-US" w:eastAsia="en-US"/>
        </w:rPr>
      </w:pPr>
      <w:r w:rsidRPr="00E147C2">
        <w:rPr>
          <w:rFonts w:eastAsia="Malgun Gothic" w:cs="Batang"/>
          <w:b/>
          <w:bCs/>
          <w:sz w:val="22"/>
          <w:szCs w:val="22"/>
          <w:lang w:val="en-US" w:eastAsia="en-US"/>
        </w:rPr>
        <w:t>More dynamic changing than RRC signaling:</w:t>
      </w:r>
      <w:r w:rsidRPr="0033274E">
        <w:rPr>
          <w:rFonts w:eastAsia="Malgun Gothic" w:cs="Batang"/>
          <w:sz w:val="22"/>
          <w:szCs w:val="22"/>
          <w:lang w:val="en-US" w:eastAsia="en-US"/>
        </w:rPr>
        <w:t xml:space="preserve"> After </w:t>
      </w:r>
      <w:proofErr w:type="gramStart"/>
      <w:r w:rsidRPr="0033274E">
        <w:rPr>
          <w:rFonts w:eastAsia="Malgun Gothic" w:cs="Batang"/>
          <w:sz w:val="22"/>
          <w:szCs w:val="22"/>
          <w:lang w:val="en-US" w:eastAsia="en-US"/>
        </w:rPr>
        <w:t>it is clear that even</w:t>
      </w:r>
      <w:proofErr w:type="gramEnd"/>
      <w:r w:rsidRPr="0033274E">
        <w:rPr>
          <w:rFonts w:eastAsia="Malgun Gothic" w:cs="Batang"/>
          <w:sz w:val="22"/>
          <w:szCs w:val="22"/>
          <w:lang w:val="en-US" w:eastAsia="en-US"/>
        </w:rPr>
        <w:t xml:space="preserve"> L1 signaling is associated with a delay of 3ms, the benefit of using L1 becomes smaller compared to RRC with 10 ms delay.</w:t>
      </w:r>
    </w:p>
    <w:p w14:paraId="4BD9AE8A" w14:textId="77777777" w:rsidR="00E147C2" w:rsidRPr="0033274E" w:rsidRDefault="00E147C2" w:rsidP="0033274E">
      <w:pPr>
        <w:jc w:val="both"/>
        <w:rPr>
          <w:rFonts w:eastAsia="Malgun Gothic" w:cs="Batang"/>
          <w:sz w:val="22"/>
          <w:szCs w:val="22"/>
          <w:lang w:val="en-US" w:eastAsia="en-US"/>
        </w:rPr>
      </w:pPr>
    </w:p>
    <w:p w14:paraId="519A530D" w14:textId="77777777" w:rsidR="004E75DA" w:rsidRDefault="00DE0450" w:rsidP="0033274E">
      <w:pPr>
        <w:jc w:val="both"/>
        <w:rPr>
          <w:rFonts w:eastAsia="Malgun Gothic" w:cs="Batang"/>
          <w:sz w:val="22"/>
          <w:szCs w:val="22"/>
          <w:lang w:val="en-US" w:eastAsia="en-US"/>
        </w:rPr>
      </w:pPr>
      <w:r>
        <w:rPr>
          <w:rFonts w:eastAsia="Malgun Gothic" w:cs="Batang"/>
          <w:sz w:val="22"/>
          <w:szCs w:val="22"/>
          <w:lang w:val="en-US" w:eastAsia="en-US"/>
        </w:rPr>
        <w:t xml:space="preserve">One can also argue that the introduction of two separate feature groups facilitates testing and/or </w:t>
      </w:r>
      <w:r w:rsidR="00985C35">
        <w:rPr>
          <w:rFonts w:eastAsia="Malgun Gothic" w:cs="Batang"/>
          <w:sz w:val="22"/>
          <w:szCs w:val="22"/>
          <w:lang w:val="en-US" w:eastAsia="en-US"/>
        </w:rPr>
        <w:t>the early introduction in the market</w:t>
      </w:r>
      <w:r w:rsidR="004E75DA">
        <w:rPr>
          <w:rFonts w:eastAsia="Malgun Gothic" w:cs="Batang"/>
          <w:sz w:val="22"/>
          <w:szCs w:val="22"/>
          <w:lang w:val="en-US" w:eastAsia="en-US"/>
        </w:rPr>
        <w:t>:</w:t>
      </w:r>
    </w:p>
    <w:p w14:paraId="0377B93D" w14:textId="77777777" w:rsidR="004E75DA" w:rsidRDefault="00985C35" w:rsidP="004E75DA">
      <w:pPr>
        <w:pStyle w:val="ListParagraph"/>
        <w:numPr>
          <w:ilvl w:val="0"/>
          <w:numId w:val="16"/>
        </w:numPr>
        <w:ind w:leftChars="0"/>
        <w:jc w:val="both"/>
        <w:rPr>
          <w:rFonts w:eastAsia="Malgun Gothic" w:cs="Batang"/>
          <w:sz w:val="22"/>
          <w:szCs w:val="22"/>
          <w:lang w:val="en-US" w:eastAsia="en-US"/>
        </w:rPr>
      </w:pPr>
      <w:r w:rsidRPr="004E75DA">
        <w:rPr>
          <w:rFonts w:eastAsia="Malgun Gothic" w:cs="Batang"/>
          <w:sz w:val="22"/>
          <w:szCs w:val="22"/>
          <w:lang w:val="en-US" w:eastAsia="en-US"/>
        </w:rPr>
        <w:t>On the former, our understanding is that the testing of the new DCI Format 2_9</w:t>
      </w:r>
      <w:r w:rsidR="002C0AA3" w:rsidRPr="004E75DA">
        <w:rPr>
          <w:rFonts w:eastAsia="Malgun Gothic" w:cs="Batang"/>
          <w:sz w:val="22"/>
          <w:szCs w:val="22"/>
          <w:lang w:val="en-US" w:eastAsia="en-US"/>
        </w:rPr>
        <w:t xml:space="preserve"> is arguably more difficult than testing the RRC </w:t>
      </w:r>
      <w:r w:rsidR="00100E69" w:rsidRPr="004E75DA">
        <w:rPr>
          <w:rFonts w:eastAsia="Malgun Gothic" w:cs="Batang"/>
          <w:sz w:val="22"/>
          <w:szCs w:val="22"/>
          <w:lang w:val="en-US" w:eastAsia="en-US"/>
        </w:rPr>
        <w:t xml:space="preserve">baseline </w:t>
      </w:r>
      <w:r w:rsidR="002C0AA3" w:rsidRPr="004E75DA">
        <w:rPr>
          <w:rFonts w:eastAsia="Malgun Gothic" w:cs="Batang"/>
          <w:sz w:val="22"/>
          <w:szCs w:val="22"/>
          <w:lang w:val="en-US" w:eastAsia="en-US"/>
        </w:rPr>
        <w:t xml:space="preserve">configuration </w:t>
      </w:r>
      <w:r w:rsidR="00100E69" w:rsidRPr="004E75DA">
        <w:rPr>
          <w:rFonts w:eastAsia="Malgun Gothic" w:cs="Batang"/>
          <w:sz w:val="22"/>
          <w:szCs w:val="22"/>
          <w:lang w:val="en-US" w:eastAsia="en-US"/>
        </w:rPr>
        <w:t xml:space="preserve">for the activation/deactivation of Cell DTX/DRX, and thus </w:t>
      </w:r>
      <w:r w:rsidR="002766AC" w:rsidRPr="004E75DA">
        <w:rPr>
          <w:rFonts w:eastAsia="Malgun Gothic" w:cs="Batang"/>
          <w:sz w:val="22"/>
          <w:szCs w:val="22"/>
          <w:lang w:val="en-US" w:eastAsia="en-US"/>
        </w:rPr>
        <w:t xml:space="preserve">we think the argument is not applicable for this feature. </w:t>
      </w:r>
    </w:p>
    <w:p w14:paraId="2390658D" w14:textId="1883D567" w:rsidR="004E75DA" w:rsidRDefault="002766AC" w:rsidP="004E75DA">
      <w:pPr>
        <w:pStyle w:val="ListParagraph"/>
        <w:numPr>
          <w:ilvl w:val="0"/>
          <w:numId w:val="16"/>
        </w:numPr>
        <w:ind w:leftChars="0"/>
        <w:jc w:val="both"/>
        <w:rPr>
          <w:rFonts w:eastAsia="Malgun Gothic" w:cs="Batang"/>
          <w:sz w:val="22"/>
          <w:szCs w:val="22"/>
          <w:lang w:val="en-US" w:eastAsia="en-US"/>
        </w:rPr>
      </w:pPr>
      <w:r w:rsidRPr="004E75DA">
        <w:rPr>
          <w:rFonts w:eastAsia="Malgun Gothic" w:cs="Batang"/>
          <w:sz w:val="22"/>
          <w:szCs w:val="22"/>
          <w:lang w:val="en-US" w:eastAsia="en-US"/>
        </w:rPr>
        <w:t xml:space="preserve">On the latter, </w:t>
      </w:r>
      <w:r w:rsidR="00F30F2D" w:rsidRPr="004E75DA">
        <w:rPr>
          <w:rFonts w:eastAsia="Malgun Gothic" w:cs="Batang"/>
          <w:sz w:val="22"/>
          <w:szCs w:val="22"/>
          <w:lang w:val="en-US" w:eastAsia="en-US"/>
        </w:rPr>
        <w:t xml:space="preserve">it is of no </w:t>
      </w:r>
      <w:r w:rsidR="00DD6C14" w:rsidRPr="004E75DA">
        <w:rPr>
          <w:rFonts w:eastAsia="Malgun Gothic" w:cs="Batang"/>
          <w:sz w:val="22"/>
          <w:szCs w:val="22"/>
          <w:lang w:val="en-US" w:eastAsia="en-US"/>
        </w:rPr>
        <w:t>interest to</w:t>
      </w:r>
      <w:r w:rsidR="00F30F2D" w:rsidRPr="004E75DA">
        <w:rPr>
          <w:rFonts w:eastAsia="Malgun Gothic" w:cs="Batang"/>
          <w:sz w:val="22"/>
          <w:szCs w:val="22"/>
          <w:lang w:val="en-US" w:eastAsia="en-US"/>
        </w:rPr>
        <w:t xml:space="preserve"> operators to fragment this feature</w:t>
      </w:r>
      <w:r w:rsidR="00DD6C14" w:rsidRPr="004E75DA">
        <w:rPr>
          <w:rFonts w:eastAsia="Malgun Gothic" w:cs="Batang"/>
          <w:sz w:val="22"/>
          <w:szCs w:val="22"/>
          <w:lang w:val="en-US" w:eastAsia="en-US"/>
        </w:rPr>
        <w:t xml:space="preserve"> by </w:t>
      </w:r>
      <w:r w:rsidR="00636B8E" w:rsidRPr="004E75DA">
        <w:rPr>
          <w:rFonts w:eastAsia="Malgun Gothic" w:cs="Batang"/>
          <w:sz w:val="22"/>
          <w:szCs w:val="22"/>
          <w:lang w:val="en-US" w:eastAsia="en-US"/>
        </w:rPr>
        <w:t xml:space="preserve">having two ways of activation introduced in different periods in the </w:t>
      </w:r>
      <w:r w:rsidR="004E75DA" w:rsidRPr="004E75DA">
        <w:rPr>
          <w:rFonts w:eastAsia="Malgun Gothic" w:cs="Batang"/>
          <w:sz w:val="22"/>
          <w:szCs w:val="22"/>
          <w:lang w:val="en-US" w:eastAsia="en-US"/>
        </w:rPr>
        <w:t>market if</w:t>
      </w:r>
      <w:r w:rsidR="00F30F2D" w:rsidRPr="004E75DA">
        <w:rPr>
          <w:rFonts w:eastAsia="Malgun Gothic" w:cs="Batang"/>
          <w:sz w:val="22"/>
          <w:szCs w:val="22"/>
          <w:lang w:val="en-US" w:eastAsia="en-US"/>
        </w:rPr>
        <w:t xml:space="preserve"> it is indeed to be rolled out in practical deployments.</w:t>
      </w:r>
    </w:p>
    <w:p w14:paraId="78DE2E93" w14:textId="77777777" w:rsidR="004E75DA" w:rsidRDefault="004E75DA" w:rsidP="004E75DA">
      <w:pPr>
        <w:jc w:val="both"/>
        <w:rPr>
          <w:rFonts w:eastAsia="Malgun Gothic" w:cs="Batang"/>
          <w:sz w:val="22"/>
          <w:szCs w:val="22"/>
          <w:lang w:val="en-US" w:eastAsia="en-US"/>
        </w:rPr>
      </w:pPr>
    </w:p>
    <w:p w14:paraId="52ECE263" w14:textId="354D1190" w:rsidR="004E75DA" w:rsidRPr="004E75DA" w:rsidRDefault="00F30F2D" w:rsidP="004E75DA">
      <w:pPr>
        <w:jc w:val="both"/>
        <w:rPr>
          <w:rFonts w:eastAsia="Malgun Gothic" w:cs="Batang"/>
          <w:sz w:val="22"/>
          <w:szCs w:val="22"/>
          <w:lang w:val="en-US" w:eastAsia="en-US"/>
        </w:rPr>
      </w:pPr>
      <w:r w:rsidRPr="004E75DA">
        <w:rPr>
          <w:rFonts w:eastAsia="Malgun Gothic" w:cs="Batang"/>
          <w:sz w:val="22"/>
          <w:szCs w:val="22"/>
          <w:lang w:val="en-US" w:eastAsia="en-US"/>
        </w:rPr>
        <w:t>To have separate features for different functionalities of this enhancement is just adding fragmentation</w:t>
      </w:r>
      <w:r w:rsidR="00DD6C14" w:rsidRPr="004E75DA">
        <w:rPr>
          <w:rFonts w:eastAsia="Malgun Gothic" w:cs="Batang"/>
          <w:sz w:val="22"/>
          <w:szCs w:val="22"/>
          <w:lang w:val="en-US" w:eastAsia="en-US"/>
        </w:rPr>
        <w:t xml:space="preserve"> which undermines the potential benefits for network energy saving</w:t>
      </w:r>
      <w:r w:rsidR="00845CF9">
        <w:rPr>
          <w:rFonts w:eastAsia="Malgun Gothic" w:cs="Batang"/>
          <w:sz w:val="22"/>
          <w:szCs w:val="22"/>
          <w:lang w:val="en-US" w:eastAsia="en-US"/>
        </w:rPr>
        <w:t xml:space="preserve"> and would </w:t>
      </w:r>
      <w:r w:rsidR="00036FDB">
        <w:rPr>
          <w:rFonts w:eastAsia="Malgun Gothic" w:cs="Batang"/>
          <w:sz w:val="22"/>
          <w:szCs w:val="22"/>
          <w:lang w:val="en-US" w:eastAsia="en-US"/>
        </w:rPr>
        <w:t>unnecessarily</w:t>
      </w:r>
      <w:r w:rsidR="00845CF9">
        <w:rPr>
          <w:rFonts w:eastAsia="Malgun Gothic" w:cs="Batang"/>
          <w:sz w:val="22"/>
          <w:szCs w:val="22"/>
          <w:lang w:val="en-US" w:eastAsia="en-US"/>
        </w:rPr>
        <w:t xml:space="preserve"> increase the load of sending more RRC messages</w:t>
      </w:r>
      <w:r w:rsidR="00DD6C14" w:rsidRPr="004E75DA">
        <w:rPr>
          <w:rFonts w:eastAsia="Malgun Gothic" w:cs="Batang"/>
          <w:sz w:val="22"/>
          <w:szCs w:val="22"/>
          <w:lang w:val="en-US" w:eastAsia="en-US"/>
        </w:rPr>
        <w:t xml:space="preserve">. </w:t>
      </w:r>
      <w:r w:rsidR="00636B8E" w:rsidRPr="004E75DA">
        <w:rPr>
          <w:rFonts w:eastAsia="Malgun Gothic" w:cs="Batang"/>
          <w:sz w:val="22"/>
          <w:szCs w:val="22"/>
          <w:lang w:val="en-US" w:eastAsia="en-US"/>
        </w:rPr>
        <w:t xml:space="preserve">This applies not only for the ways of activation/deactivation, but also </w:t>
      </w:r>
      <w:r w:rsidR="0060670B" w:rsidRPr="004E75DA">
        <w:rPr>
          <w:rFonts w:eastAsia="Malgun Gothic" w:cs="Batang"/>
          <w:sz w:val="22"/>
          <w:szCs w:val="22"/>
          <w:lang w:val="en-US" w:eastAsia="en-US"/>
        </w:rPr>
        <w:t>for the separation of Cell DTX and Cell DRX in separate features.</w:t>
      </w:r>
    </w:p>
    <w:p w14:paraId="5268CAD5" w14:textId="77777777" w:rsidR="00DB0E0F" w:rsidRDefault="00DB0E0F" w:rsidP="0033274E">
      <w:pPr>
        <w:jc w:val="both"/>
        <w:rPr>
          <w:rFonts w:eastAsia="Malgun Gothic" w:cs="Batang"/>
          <w:sz w:val="22"/>
          <w:szCs w:val="22"/>
          <w:lang w:val="en-US" w:eastAsia="en-US"/>
        </w:rPr>
      </w:pPr>
    </w:p>
    <w:p w14:paraId="492280C9" w14:textId="692E937E" w:rsidR="003E2E0B" w:rsidRDefault="0033274E" w:rsidP="0033274E">
      <w:pPr>
        <w:jc w:val="both"/>
        <w:rPr>
          <w:rFonts w:eastAsia="Malgun Gothic" w:cs="Batang"/>
          <w:sz w:val="22"/>
          <w:szCs w:val="22"/>
          <w:lang w:val="en-US" w:eastAsia="en-US"/>
        </w:rPr>
      </w:pPr>
      <w:r w:rsidRPr="0033274E">
        <w:rPr>
          <w:rFonts w:eastAsia="Malgun Gothic" w:cs="Batang"/>
          <w:sz w:val="22"/>
          <w:szCs w:val="22"/>
          <w:lang w:val="en-US" w:eastAsia="en-US"/>
        </w:rPr>
        <w:t xml:space="preserve">Considering above it is proposed to discuss how these </w:t>
      </w:r>
      <w:r w:rsidR="003E2E0B">
        <w:rPr>
          <w:rFonts w:eastAsia="Malgun Gothic" w:cs="Batang"/>
          <w:sz w:val="22"/>
          <w:szCs w:val="22"/>
          <w:lang w:val="en-US" w:eastAsia="en-US"/>
        </w:rPr>
        <w:t>two</w:t>
      </w:r>
      <w:r w:rsidRPr="0033274E">
        <w:rPr>
          <w:rFonts w:eastAsia="Malgun Gothic" w:cs="Batang"/>
          <w:sz w:val="22"/>
          <w:szCs w:val="22"/>
          <w:lang w:val="en-US" w:eastAsia="en-US"/>
        </w:rPr>
        <w:t xml:space="preserve"> ways of activation could co-exist and if both ways are really needed. If the opinion of the group is still that </w:t>
      </w:r>
      <w:r w:rsidR="003E2E0B">
        <w:rPr>
          <w:rFonts w:eastAsia="Malgun Gothic" w:cs="Batang"/>
          <w:sz w:val="22"/>
          <w:szCs w:val="22"/>
          <w:lang w:val="en-US" w:eastAsia="en-US"/>
        </w:rPr>
        <w:t>two</w:t>
      </w:r>
      <w:r w:rsidRPr="0033274E">
        <w:rPr>
          <w:rFonts w:eastAsia="Malgun Gothic" w:cs="Batang"/>
          <w:sz w:val="22"/>
          <w:szCs w:val="22"/>
          <w:lang w:val="en-US" w:eastAsia="en-US"/>
        </w:rPr>
        <w:t xml:space="preserve"> ways are needed, it is crucial not to make network operation more complex and expensive (</w:t>
      </w:r>
      <w:proofErr w:type="gramStart"/>
      <w:r w:rsidRPr="0033274E">
        <w:rPr>
          <w:rFonts w:eastAsia="Malgun Gothic" w:cs="Batang"/>
          <w:sz w:val="22"/>
          <w:szCs w:val="22"/>
          <w:lang w:val="en-US" w:eastAsia="en-US"/>
        </w:rPr>
        <w:t>e.g.</w:t>
      </w:r>
      <w:proofErr w:type="gramEnd"/>
      <w:r w:rsidRPr="0033274E">
        <w:rPr>
          <w:rFonts w:eastAsia="Malgun Gothic" w:cs="Batang"/>
          <w:sz w:val="22"/>
          <w:szCs w:val="22"/>
          <w:lang w:val="en-US" w:eastAsia="en-US"/>
        </w:rPr>
        <w:t xml:space="preserve"> higher integration costs) and therefore, it is proposed to make the </w:t>
      </w:r>
      <w:r w:rsidRPr="0033274E">
        <w:rPr>
          <w:rFonts w:eastAsia="Malgun Gothic" w:cs="Batang"/>
          <w:sz w:val="22"/>
          <w:szCs w:val="22"/>
          <w:lang w:val="en-US" w:eastAsia="en-US"/>
        </w:rPr>
        <w:lastRenderedPageBreak/>
        <w:t>support of both ways of activation mandatory from the UE perspective, which would allow operator to rely on one way of activation in a particular deployment.</w:t>
      </w:r>
      <w:r w:rsidR="009A305C">
        <w:rPr>
          <w:rFonts w:eastAsia="Malgun Gothic" w:cs="Batang"/>
          <w:sz w:val="22"/>
          <w:szCs w:val="22"/>
          <w:lang w:val="en-US" w:eastAsia="en-US"/>
        </w:rPr>
        <w:t xml:space="preserve"> </w:t>
      </w:r>
      <w:r w:rsidR="00906928" w:rsidRPr="007A1A2A">
        <w:rPr>
          <w:rFonts w:eastAsia="Malgun Gothic" w:cs="Batang"/>
          <w:sz w:val="22"/>
          <w:szCs w:val="22"/>
          <w:lang w:val="en-US" w:eastAsia="en-US"/>
        </w:rPr>
        <w:t xml:space="preserve">By having the two UE features merged, the FFS </w:t>
      </w:r>
      <w:r w:rsidR="00906928">
        <w:rPr>
          <w:rFonts w:eastAsia="Malgun Gothic" w:cs="Batang"/>
          <w:sz w:val="22"/>
          <w:szCs w:val="22"/>
          <w:lang w:val="en-US" w:eastAsia="en-US"/>
        </w:rPr>
        <w:t xml:space="preserve">on the UE supporting “both” </w:t>
      </w:r>
      <w:r w:rsidR="00906928" w:rsidRPr="007A1A2A">
        <w:rPr>
          <w:rFonts w:eastAsia="Malgun Gothic" w:cs="Batang"/>
          <w:sz w:val="22"/>
          <w:szCs w:val="22"/>
          <w:lang w:val="en-US" w:eastAsia="en-US"/>
        </w:rPr>
        <w:t>can be removed</w:t>
      </w:r>
      <w:r w:rsidR="00906928">
        <w:rPr>
          <w:rFonts w:eastAsia="Malgun Gothic" w:cs="Batang"/>
          <w:sz w:val="22"/>
          <w:szCs w:val="22"/>
          <w:lang w:val="en-US" w:eastAsia="en-US"/>
        </w:rPr>
        <w:t xml:space="preserve"> since the UE would support the same configuration for both ways of activation/deactivation.</w:t>
      </w:r>
      <w:r w:rsidR="00036FDB">
        <w:rPr>
          <w:rFonts w:eastAsia="Malgun Gothic" w:cs="Batang"/>
          <w:sz w:val="22"/>
          <w:szCs w:val="22"/>
          <w:lang w:val="en-US" w:eastAsia="en-US"/>
        </w:rPr>
        <w:t xml:space="preserve"> Even if the two features (FG 42-4 and FG 42-5) are not merged, it does not make sense to split the support of Cell DTX from Cell DRX from the UE point of view, as again it just adds to the possible fragmentation of this feature in practical deployments.</w:t>
      </w:r>
    </w:p>
    <w:p w14:paraId="6A9177E3" w14:textId="77777777" w:rsidR="00DB0E0F" w:rsidRPr="0033274E" w:rsidRDefault="00DB0E0F" w:rsidP="0033274E">
      <w:pPr>
        <w:jc w:val="both"/>
        <w:rPr>
          <w:rFonts w:eastAsia="Malgun Gothic" w:cs="Batang"/>
          <w:sz w:val="22"/>
          <w:szCs w:val="22"/>
          <w:lang w:val="en-US" w:eastAsia="en-US"/>
        </w:rPr>
      </w:pPr>
    </w:p>
    <w:p w14:paraId="2DC2A8D8" w14:textId="39811F32" w:rsidR="008B6BD4" w:rsidRDefault="0033274E" w:rsidP="0033274E">
      <w:pPr>
        <w:jc w:val="both"/>
        <w:rPr>
          <w:rFonts w:ascii="Calibri" w:eastAsia="SimSun" w:hAnsi="Calibri"/>
          <w:i/>
          <w:iCs/>
          <w:sz w:val="22"/>
          <w:szCs w:val="22"/>
          <w:lang w:val="en-US" w:eastAsia="zh-TW"/>
        </w:rPr>
      </w:pPr>
      <w:r w:rsidRPr="008B6BD4">
        <w:rPr>
          <w:rFonts w:ascii="Calibri" w:eastAsia="SimSun" w:hAnsi="Calibri"/>
          <w:b/>
          <w:bCs/>
          <w:i/>
          <w:iCs/>
          <w:sz w:val="22"/>
          <w:szCs w:val="22"/>
          <w:lang w:val="en-US" w:eastAsia="zh-TW"/>
        </w:rPr>
        <w:t xml:space="preserve">Proposal </w:t>
      </w:r>
      <w:r w:rsidR="00D2096F">
        <w:rPr>
          <w:rFonts w:ascii="Calibri" w:eastAsia="SimSun" w:hAnsi="Calibri"/>
          <w:b/>
          <w:bCs/>
          <w:i/>
          <w:iCs/>
          <w:sz w:val="22"/>
          <w:szCs w:val="22"/>
          <w:lang w:val="en-US" w:eastAsia="zh-TW"/>
        </w:rPr>
        <w:t>1</w:t>
      </w:r>
      <w:r w:rsidRPr="008B6BD4">
        <w:rPr>
          <w:rFonts w:ascii="Calibri" w:eastAsia="SimSun" w:hAnsi="Calibri"/>
          <w:b/>
          <w:bCs/>
          <w:i/>
          <w:iCs/>
          <w:sz w:val="22"/>
          <w:szCs w:val="22"/>
          <w:lang w:val="en-US" w:eastAsia="zh-TW"/>
        </w:rPr>
        <w:t>:</w:t>
      </w:r>
      <w:r w:rsidRPr="008B6BD4">
        <w:rPr>
          <w:rFonts w:ascii="Calibri" w:eastAsia="SimSun" w:hAnsi="Calibri"/>
          <w:i/>
          <w:iCs/>
          <w:sz w:val="22"/>
          <w:szCs w:val="22"/>
          <w:lang w:val="en-US" w:eastAsia="zh-TW"/>
        </w:rPr>
        <w:t xml:space="preserve"> </w:t>
      </w:r>
      <w:r w:rsidR="00E37641">
        <w:rPr>
          <w:rFonts w:ascii="Calibri" w:eastAsia="SimSun" w:hAnsi="Calibri"/>
          <w:i/>
          <w:iCs/>
          <w:sz w:val="22"/>
          <w:szCs w:val="22"/>
          <w:lang w:val="en-US" w:eastAsia="zh-TW"/>
        </w:rPr>
        <w:t>FG 42-4 and FG 42-5</w:t>
      </w:r>
      <w:r w:rsidR="006C6CDC">
        <w:rPr>
          <w:rFonts w:ascii="Calibri" w:eastAsia="SimSun" w:hAnsi="Calibri"/>
          <w:i/>
          <w:iCs/>
          <w:sz w:val="22"/>
          <w:szCs w:val="22"/>
          <w:lang w:val="en-US" w:eastAsia="zh-TW"/>
        </w:rPr>
        <w:t xml:space="preserve"> are merged</w:t>
      </w:r>
      <w:r w:rsidR="00E37641">
        <w:rPr>
          <w:rFonts w:ascii="Calibri" w:eastAsia="SimSun" w:hAnsi="Calibri"/>
          <w:i/>
          <w:iCs/>
          <w:sz w:val="22"/>
          <w:szCs w:val="22"/>
          <w:lang w:val="en-US" w:eastAsia="zh-TW"/>
        </w:rPr>
        <w:t xml:space="preserve"> such that </w:t>
      </w:r>
      <w:r w:rsidRPr="008B6BD4">
        <w:rPr>
          <w:rFonts w:ascii="Calibri" w:eastAsia="SimSun" w:hAnsi="Calibri"/>
          <w:i/>
          <w:iCs/>
          <w:sz w:val="22"/>
          <w:szCs w:val="22"/>
          <w:lang w:val="en-US" w:eastAsia="zh-TW"/>
        </w:rPr>
        <w:t>the support of both ways of activation</w:t>
      </w:r>
      <w:r w:rsidR="00E37641">
        <w:rPr>
          <w:rFonts w:ascii="Calibri" w:eastAsia="SimSun" w:hAnsi="Calibri"/>
          <w:i/>
          <w:iCs/>
          <w:sz w:val="22"/>
          <w:szCs w:val="22"/>
          <w:lang w:val="en-US" w:eastAsia="zh-TW"/>
        </w:rPr>
        <w:t xml:space="preserve"> is</w:t>
      </w:r>
      <w:r w:rsidRPr="008B6BD4">
        <w:rPr>
          <w:rFonts w:ascii="Calibri" w:eastAsia="SimSun" w:hAnsi="Calibri"/>
          <w:i/>
          <w:iCs/>
          <w:sz w:val="22"/>
          <w:szCs w:val="22"/>
          <w:lang w:val="en-US" w:eastAsia="zh-TW"/>
        </w:rPr>
        <w:t xml:space="preserve"> mandatory from the UE perspective.</w:t>
      </w:r>
    </w:p>
    <w:p w14:paraId="3DA094B8" w14:textId="1EF3F7AD" w:rsidR="007A1A2A" w:rsidRPr="00852B3F" w:rsidRDefault="00906928" w:rsidP="00A75499">
      <w:pPr>
        <w:pStyle w:val="ListParagraph"/>
        <w:numPr>
          <w:ilvl w:val="0"/>
          <w:numId w:val="15"/>
        </w:numPr>
        <w:spacing w:before="60" w:after="60" w:line="288" w:lineRule="auto"/>
        <w:ind w:leftChars="0"/>
        <w:jc w:val="both"/>
        <w:rPr>
          <w:rFonts w:ascii="Calibri" w:eastAsia="SimSun" w:hAnsi="Calibri"/>
          <w:i/>
          <w:iCs/>
          <w:sz w:val="22"/>
          <w:szCs w:val="22"/>
          <w:lang w:val="en-US" w:eastAsia="zh-TW"/>
        </w:rPr>
      </w:pPr>
      <w:r w:rsidRPr="00DB0E0F">
        <w:rPr>
          <w:rFonts w:ascii="Calibri" w:eastAsia="SimSun" w:hAnsi="Calibri"/>
          <w:i/>
          <w:iCs/>
          <w:sz w:val="22"/>
          <w:szCs w:val="22"/>
          <w:lang w:val="en-US" w:eastAsia="zh-TW"/>
        </w:rPr>
        <w:t xml:space="preserve">The following sentence can be removed: </w:t>
      </w:r>
      <w:r w:rsidR="00F107E2" w:rsidRPr="004E1F58">
        <w:rPr>
          <w:rFonts w:ascii="Arial" w:eastAsia="Malgun Gothic" w:hAnsi="Arial" w:cs="Arial"/>
          <w:color w:val="FF0000"/>
          <w:sz w:val="18"/>
          <w:szCs w:val="18"/>
          <w:highlight w:val="yellow"/>
          <w:lang w:val="en-US" w:eastAsia="en-US"/>
        </w:rPr>
        <w:t>FFS: when UE supports “both” for FG42-4, whether UE supports “both” for FG42-5</w:t>
      </w:r>
    </w:p>
    <w:p w14:paraId="2746088E" w14:textId="77777777" w:rsidR="00852B3F" w:rsidRDefault="00852B3F" w:rsidP="00852B3F">
      <w:pPr>
        <w:spacing w:before="60" w:after="60" w:line="288" w:lineRule="auto"/>
        <w:jc w:val="both"/>
        <w:rPr>
          <w:rFonts w:ascii="Calibri" w:eastAsia="SimSun" w:hAnsi="Calibri"/>
          <w:i/>
          <w:iCs/>
          <w:sz w:val="22"/>
          <w:szCs w:val="22"/>
          <w:lang w:val="en-US" w:eastAsia="zh-TW"/>
        </w:rPr>
      </w:pPr>
    </w:p>
    <w:p w14:paraId="467CBC92" w14:textId="7E80001F" w:rsidR="00852B3F" w:rsidRPr="00AC65BC" w:rsidRDefault="00852B3F" w:rsidP="00852B3F">
      <w:pPr>
        <w:pStyle w:val="ListParagraph"/>
        <w:keepNext/>
        <w:keepLines/>
        <w:spacing w:before="180" w:after="180"/>
        <w:ind w:leftChars="0" w:left="0"/>
        <w:outlineLvl w:val="1"/>
        <w:rPr>
          <w:rFonts w:ascii="Arial" w:eastAsia="SimSun" w:hAnsi="Arial"/>
          <w:sz w:val="28"/>
          <w:szCs w:val="18"/>
          <w:lang w:eastAsia="zh-CN"/>
        </w:rPr>
      </w:pPr>
      <w:r w:rsidRPr="00AC65BC">
        <w:rPr>
          <w:rFonts w:ascii="Arial" w:eastAsia="SimSun" w:hAnsi="Arial"/>
          <w:sz w:val="28"/>
          <w:szCs w:val="18"/>
          <w:lang w:eastAsia="zh-CN"/>
        </w:rPr>
        <w:t xml:space="preserve">2.2 </w:t>
      </w:r>
      <w:r>
        <w:rPr>
          <w:rFonts w:ascii="Arial" w:eastAsia="SimSun" w:hAnsi="Arial"/>
          <w:sz w:val="28"/>
          <w:szCs w:val="18"/>
          <w:lang w:eastAsia="zh-CN"/>
        </w:rPr>
        <w:t>Multiple configurations of Cell DTX/DRX</w:t>
      </w:r>
    </w:p>
    <w:p w14:paraId="1254D3AF" w14:textId="79525FA8" w:rsidR="00852B3F" w:rsidRDefault="00D979EE" w:rsidP="00852B3F">
      <w:pPr>
        <w:spacing w:before="60" w:after="60" w:line="288" w:lineRule="auto"/>
        <w:jc w:val="both"/>
        <w:rPr>
          <w:rFonts w:ascii="Arial" w:eastAsia="Malgun Gothic" w:hAnsi="Arial" w:cs="Arial"/>
          <w:color w:val="000000"/>
          <w:sz w:val="12"/>
          <w:szCs w:val="12"/>
          <w:highlight w:val="yellow"/>
          <w:lang w:val="en-US" w:eastAsia="ko-KR"/>
        </w:rPr>
      </w:pPr>
      <w:r>
        <w:rPr>
          <w:rFonts w:eastAsia="Malgun Gothic" w:cs="Batang"/>
          <w:sz w:val="22"/>
          <w:szCs w:val="22"/>
          <w:lang w:val="en-US" w:eastAsia="en-US"/>
        </w:rPr>
        <w:t>Given that RAN2 has agreed in the previous meeting that multiple configurations of Cell DTX/DRX are not pursued in Rel-18 for serving cell</w:t>
      </w:r>
      <w:r w:rsidR="001F124E">
        <w:rPr>
          <w:rFonts w:eastAsia="Malgun Gothic" w:cs="Batang"/>
          <w:sz w:val="22"/>
          <w:szCs w:val="22"/>
          <w:lang w:val="en-US" w:eastAsia="en-US"/>
        </w:rPr>
        <w:t xml:space="preserve"> as seen below</w:t>
      </w:r>
      <w:r>
        <w:rPr>
          <w:rFonts w:eastAsia="Malgun Gothic" w:cs="Batang"/>
          <w:sz w:val="22"/>
          <w:szCs w:val="22"/>
          <w:lang w:val="en-US" w:eastAsia="en-US"/>
        </w:rPr>
        <w:t>:</w:t>
      </w:r>
    </w:p>
    <w:p w14:paraId="2B3042FF" w14:textId="26C0AC2F" w:rsidR="00FB74CA" w:rsidRPr="00FB74CA" w:rsidRDefault="00FB74CA" w:rsidP="00FB74CA">
      <w:pPr>
        <w:tabs>
          <w:tab w:val="left" w:pos="1590"/>
        </w:tabs>
        <w:rPr>
          <w:b/>
          <w:bCs/>
          <w:i/>
          <w:iCs/>
          <w:sz w:val="22"/>
          <w:szCs w:val="18"/>
          <w:lang w:eastAsia="zh-CN"/>
        </w:rPr>
      </w:pPr>
      <w:r w:rsidRPr="00B1495F">
        <w:rPr>
          <w:b/>
          <w:bCs/>
          <w:i/>
          <w:iCs/>
          <w:sz w:val="22"/>
          <w:szCs w:val="18"/>
          <w:lang w:eastAsia="zh-CN"/>
        </w:rPr>
        <w:t>RAN</w:t>
      </w:r>
      <w:r>
        <w:rPr>
          <w:b/>
          <w:bCs/>
          <w:i/>
          <w:iCs/>
          <w:sz w:val="22"/>
          <w:szCs w:val="18"/>
          <w:lang w:eastAsia="zh-CN"/>
        </w:rPr>
        <w:t>2</w:t>
      </w:r>
      <w:r w:rsidRPr="00B1495F">
        <w:rPr>
          <w:b/>
          <w:bCs/>
          <w:i/>
          <w:iCs/>
          <w:sz w:val="22"/>
          <w:szCs w:val="18"/>
          <w:lang w:eastAsia="zh-CN"/>
        </w:rPr>
        <w:t xml:space="preserve"> #1</w:t>
      </w:r>
      <w:r>
        <w:rPr>
          <w:b/>
          <w:bCs/>
          <w:i/>
          <w:iCs/>
          <w:sz w:val="22"/>
          <w:szCs w:val="18"/>
          <w:lang w:eastAsia="zh-CN"/>
        </w:rPr>
        <w:t>23-bis</w:t>
      </w:r>
      <w:r>
        <w:rPr>
          <w:b/>
          <w:bCs/>
          <w:i/>
          <w:iCs/>
          <w:sz w:val="22"/>
          <w:szCs w:val="18"/>
          <w:lang w:eastAsia="zh-CN"/>
        </w:rPr>
        <w:tab/>
      </w:r>
    </w:p>
    <w:p w14:paraId="61A9B1E1" w14:textId="77777777" w:rsidR="00FB74CA" w:rsidRPr="00FB74CA" w:rsidRDefault="00FB74CA" w:rsidP="00FB74CA">
      <w:pPr>
        <w:suppressAutoHyphens/>
        <w:spacing w:after="180" w:line="252" w:lineRule="auto"/>
        <w:rPr>
          <w:rFonts w:eastAsia="SimSun"/>
          <w:sz w:val="20"/>
          <w:lang w:val="en-US" w:eastAsia="en-US"/>
        </w:rPr>
      </w:pPr>
      <w:r w:rsidRPr="00FB74CA">
        <w:rPr>
          <w:rFonts w:eastAsia="SimSun"/>
          <w:sz w:val="20"/>
          <w:lang w:val="en-US" w:eastAsia="en-US"/>
        </w:rPr>
        <w:t>Agreements on CP open issues:</w:t>
      </w:r>
    </w:p>
    <w:p w14:paraId="4619F73B" w14:textId="77777777" w:rsidR="00FB74CA" w:rsidRPr="00FB74CA" w:rsidRDefault="00FB74CA" w:rsidP="00FB74CA">
      <w:pPr>
        <w:suppressAutoHyphens/>
        <w:spacing w:after="180" w:line="252" w:lineRule="auto"/>
        <w:rPr>
          <w:rFonts w:eastAsia="SimSun"/>
          <w:sz w:val="20"/>
          <w:lang w:val="en-US" w:eastAsia="en-US"/>
        </w:rPr>
      </w:pPr>
      <w:r w:rsidRPr="00FB74CA">
        <w:rPr>
          <w:rFonts w:eastAsia="SimSun"/>
          <w:sz w:val="20"/>
          <w:lang w:val="en-US" w:eastAsia="en-US"/>
        </w:rPr>
        <w:t>1.</w:t>
      </w:r>
      <w:r w:rsidRPr="00FB74CA">
        <w:rPr>
          <w:rFonts w:eastAsia="SimSun"/>
          <w:sz w:val="20"/>
          <w:lang w:val="en-US" w:eastAsia="en-US"/>
        </w:rPr>
        <w:tab/>
        <w:t>Introduce explicit activation/deactivation in RRC once DTX/DRX is configured (</w:t>
      </w:r>
      <w:proofErr w:type="gramStart"/>
      <w:r w:rsidRPr="00FB74CA">
        <w:rPr>
          <w:rFonts w:eastAsia="SimSun"/>
          <w:sz w:val="20"/>
          <w:lang w:val="en-US" w:eastAsia="en-US"/>
        </w:rPr>
        <w:t>i.e.</w:t>
      </w:r>
      <w:proofErr w:type="gramEnd"/>
      <w:r w:rsidRPr="00FB74CA">
        <w:rPr>
          <w:rFonts w:eastAsia="SimSun"/>
          <w:sz w:val="20"/>
          <w:lang w:val="en-US" w:eastAsia="en-US"/>
        </w:rPr>
        <w:t xml:space="preserve"> not for dynamic activation/deactivation).  </w:t>
      </w:r>
    </w:p>
    <w:p w14:paraId="6D2E5AE3" w14:textId="77777777" w:rsidR="00FB74CA" w:rsidRPr="00FB74CA" w:rsidRDefault="00FB74CA" w:rsidP="00FB74CA">
      <w:pPr>
        <w:suppressAutoHyphens/>
        <w:spacing w:after="180" w:line="252" w:lineRule="auto"/>
        <w:rPr>
          <w:rFonts w:eastAsia="SimSun"/>
          <w:sz w:val="20"/>
          <w:lang w:val="en-US" w:eastAsia="en-US"/>
        </w:rPr>
      </w:pPr>
      <w:r w:rsidRPr="00FB74CA">
        <w:rPr>
          <w:rFonts w:eastAsia="SimSun"/>
          <w:sz w:val="20"/>
          <w:lang w:val="en-US" w:eastAsia="en-US"/>
        </w:rPr>
        <w:t>2.</w:t>
      </w:r>
      <w:r w:rsidRPr="00FB74CA">
        <w:rPr>
          <w:rFonts w:eastAsia="SimSun"/>
          <w:sz w:val="20"/>
          <w:lang w:val="en-US" w:eastAsia="en-US"/>
        </w:rPr>
        <w:tab/>
        <w:t xml:space="preserve">Start offset and slot offset configuration is also common between Cell DTX and Cell DRX when both are configured </w:t>
      </w:r>
    </w:p>
    <w:p w14:paraId="2661A91B" w14:textId="77777777" w:rsidR="00FB74CA" w:rsidRPr="00FB74CA" w:rsidRDefault="00FB74CA" w:rsidP="00FB74CA">
      <w:pPr>
        <w:suppressAutoHyphens/>
        <w:spacing w:after="180" w:line="252" w:lineRule="auto"/>
        <w:rPr>
          <w:rFonts w:eastAsia="SimSun"/>
          <w:sz w:val="20"/>
          <w:lang w:val="en-US" w:eastAsia="en-US"/>
        </w:rPr>
      </w:pPr>
      <w:r w:rsidRPr="00FB74CA">
        <w:rPr>
          <w:rFonts w:eastAsia="SimSun"/>
          <w:sz w:val="20"/>
          <w:lang w:val="en-US" w:eastAsia="en-US"/>
        </w:rPr>
        <w:t>3.</w:t>
      </w:r>
      <w:r w:rsidRPr="00FB74CA">
        <w:rPr>
          <w:rFonts w:eastAsia="SimSun"/>
          <w:sz w:val="20"/>
          <w:lang w:val="en-US" w:eastAsia="en-US"/>
        </w:rPr>
        <w:tab/>
        <w:t xml:space="preserve">Standalone cell DRX configuration is possible to configure  </w:t>
      </w:r>
    </w:p>
    <w:p w14:paraId="0BA1475B" w14:textId="77777777" w:rsidR="00FB74CA" w:rsidRPr="00FB74CA" w:rsidRDefault="00FB74CA" w:rsidP="00FB74CA">
      <w:pPr>
        <w:suppressAutoHyphens/>
        <w:spacing w:after="180" w:line="252" w:lineRule="auto"/>
        <w:rPr>
          <w:rFonts w:eastAsia="SimSun"/>
          <w:sz w:val="20"/>
          <w:lang w:val="en-US" w:eastAsia="en-US"/>
        </w:rPr>
      </w:pPr>
      <w:r w:rsidRPr="00FB74CA">
        <w:rPr>
          <w:rFonts w:eastAsia="SimSun"/>
          <w:sz w:val="20"/>
          <w:highlight w:val="green"/>
          <w:lang w:val="en-US" w:eastAsia="en-US"/>
        </w:rPr>
        <w:t>4.</w:t>
      </w:r>
      <w:r w:rsidRPr="00FB74CA">
        <w:rPr>
          <w:rFonts w:eastAsia="SimSun"/>
          <w:sz w:val="20"/>
          <w:highlight w:val="green"/>
          <w:lang w:val="en-US" w:eastAsia="en-US"/>
        </w:rPr>
        <w:tab/>
        <w:t>Multiple configurations of Cell DTX/DRX are not pursued in Rel-18 for serving cell.</w:t>
      </w:r>
      <w:r w:rsidRPr="00FB74CA">
        <w:rPr>
          <w:rFonts w:eastAsia="SimSun"/>
          <w:sz w:val="20"/>
          <w:lang w:val="en-US" w:eastAsia="en-US"/>
        </w:rPr>
        <w:t xml:space="preserve">  </w:t>
      </w:r>
    </w:p>
    <w:p w14:paraId="54DD7F7D" w14:textId="3D880EFA" w:rsidR="00FB74CA" w:rsidRPr="004E1F58" w:rsidRDefault="001F124E" w:rsidP="00852B3F">
      <w:pPr>
        <w:spacing w:before="60" w:after="60" w:line="288" w:lineRule="auto"/>
        <w:jc w:val="both"/>
        <w:rPr>
          <w:rFonts w:eastAsia="Malgun Gothic" w:cs="Batang"/>
          <w:sz w:val="22"/>
          <w:szCs w:val="22"/>
          <w:lang w:val="en-US" w:eastAsia="en-US"/>
        </w:rPr>
      </w:pPr>
      <w:r w:rsidRPr="004E1F58">
        <w:rPr>
          <w:rFonts w:eastAsia="Malgun Gothic" w:cs="Batang"/>
          <w:sz w:val="22"/>
          <w:szCs w:val="22"/>
          <w:lang w:val="en-US" w:eastAsia="en-US"/>
        </w:rPr>
        <w:t>Then in our view the following</w:t>
      </w:r>
      <w:r w:rsidR="00F0025F" w:rsidRPr="004E1F58">
        <w:rPr>
          <w:rFonts w:eastAsia="Malgun Gothic" w:cs="Batang"/>
          <w:sz w:val="22"/>
          <w:szCs w:val="22"/>
          <w:lang w:val="en-US" w:eastAsia="en-US"/>
        </w:rPr>
        <w:t xml:space="preserve"> yellow highlights in FG 42-4, FG 42-5</w:t>
      </w:r>
      <w:r w:rsidR="00322E58" w:rsidRPr="004E1F58">
        <w:rPr>
          <w:rFonts w:eastAsia="Malgun Gothic" w:cs="Batang"/>
          <w:sz w:val="22"/>
          <w:szCs w:val="22"/>
          <w:lang w:val="en-US" w:eastAsia="en-US"/>
        </w:rPr>
        <w:t xml:space="preserve"> can be reviewed</w:t>
      </w:r>
      <w:r w:rsidR="004E1F58">
        <w:rPr>
          <w:rFonts w:eastAsia="Malgun Gothic" w:cs="Batang"/>
          <w:sz w:val="22"/>
          <w:szCs w:val="22"/>
          <w:lang w:val="en-US" w:eastAsia="en-US"/>
        </w:rPr>
        <w:t xml:space="preserve"> </w:t>
      </w:r>
      <w:r w:rsidR="00F42DD1">
        <w:rPr>
          <w:rFonts w:eastAsia="Malgun Gothic" w:cs="Batang"/>
          <w:sz w:val="22"/>
          <w:szCs w:val="22"/>
          <w:lang w:val="en-US" w:eastAsia="en-US"/>
        </w:rPr>
        <w:t>to</w:t>
      </w:r>
      <w:r w:rsidR="00322E58" w:rsidRPr="004E1F58">
        <w:rPr>
          <w:rFonts w:eastAsia="Malgun Gothic" w:cs="Batang"/>
          <w:sz w:val="22"/>
          <w:szCs w:val="22"/>
          <w:lang w:val="en-US" w:eastAsia="en-US"/>
        </w:rPr>
        <w:t>:</w:t>
      </w:r>
    </w:p>
    <w:p w14:paraId="509A8D61" w14:textId="7829FE2C" w:rsidR="00322E58" w:rsidRDefault="00322E58" w:rsidP="00322E58">
      <w:pPr>
        <w:jc w:val="both"/>
        <w:rPr>
          <w:rFonts w:ascii="Calibri" w:eastAsia="SimSun" w:hAnsi="Calibri"/>
          <w:i/>
          <w:iCs/>
          <w:sz w:val="22"/>
          <w:szCs w:val="22"/>
          <w:lang w:val="en-US" w:eastAsia="zh-TW"/>
        </w:rPr>
      </w:pPr>
      <w:r w:rsidRPr="008B6BD4">
        <w:rPr>
          <w:rFonts w:ascii="Calibri" w:eastAsia="SimSun" w:hAnsi="Calibri"/>
          <w:b/>
          <w:bCs/>
          <w:i/>
          <w:iCs/>
          <w:sz w:val="22"/>
          <w:szCs w:val="22"/>
          <w:lang w:val="en-US" w:eastAsia="zh-TW"/>
        </w:rPr>
        <w:t xml:space="preserve">Proposal </w:t>
      </w:r>
      <w:r>
        <w:rPr>
          <w:rFonts w:ascii="Calibri" w:eastAsia="SimSun" w:hAnsi="Calibri"/>
          <w:b/>
          <w:bCs/>
          <w:i/>
          <w:iCs/>
          <w:sz w:val="22"/>
          <w:szCs w:val="22"/>
          <w:lang w:val="en-US" w:eastAsia="zh-TW"/>
        </w:rPr>
        <w:t>2</w:t>
      </w:r>
      <w:r w:rsidRPr="008B6BD4">
        <w:rPr>
          <w:rFonts w:ascii="Calibri" w:eastAsia="SimSun" w:hAnsi="Calibri"/>
          <w:b/>
          <w:bCs/>
          <w:i/>
          <w:iCs/>
          <w:sz w:val="22"/>
          <w:szCs w:val="22"/>
          <w:lang w:val="en-US" w:eastAsia="zh-TW"/>
        </w:rPr>
        <w:t>:</w:t>
      </w:r>
      <w:r w:rsidRPr="008B6BD4">
        <w:rPr>
          <w:rFonts w:ascii="Calibri" w:eastAsia="SimSun" w:hAnsi="Calibri"/>
          <w:i/>
          <w:iCs/>
          <w:sz w:val="22"/>
          <w:szCs w:val="22"/>
          <w:lang w:val="en-US" w:eastAsia="zh-TW"/>
        </w:rPr>
        <w:t xml:space="preserve"> </w:t>
      </w:r>
      <w:r>
        <w:rPr>
          <w:rFonts w:ascii="Calibri" w:eastAsia="SimSun" w:hAnsi="Calibri"/>
          <w:i/>
          <w:iCs/>
          <w:sz w:val="22"/>
          <w:szCs w:val="22"/>
          <w:lang w:val="en-US" w:eastAsia="zh-TW"/>
        </w:rPr>
        <w:t xml:space="preserve">FG 42-4 </w:t>
      </w:r>
      <w:r w:rsidR="00036FDB">
        <w:rPr>
          <w:rFonts w:ascii="Calibri" w:eastAsia="SimSun" w:hAnsi="Calibri"/>
          <w:i/>
          <w:iCs/>
          <w:sz w:val="22"/>
          <w:szCs w:val="22"/>
          <w:lang w:val="en-US" w:eastAsia="zh-TW"/>
        </w:rPr>
        <w:t>is</w:t>
      </w:r>
      <w:r>
        <w:rPr>
          <w:rFonts w:ascii="Calibri" w:eastAsia="SimSun" w:hAnsi="Calibri"/>
          <w:i/>
          <w:iCs/>
          <w:sz w:val="22"/>
          <w:szCs w:val="22"/>
          <w:lang w:val="en-US" w:eastAsia="zh-TW"/>
        </w:rPr>
        <w:t xml:space="preserve"> reviewed such that </w:t>
      </w:r>
      <w:r w:rsidRPr="008B6BD4">
        <w:rPr>
          <w:rFonts w:ascii="Calibri" w:eastAsia="SimSun" w:hAnsi="Calibri"/>
          <w:i/>
          <w:iCs/>
          <w:sz w:val="22"/>
          <w:szCs w:val="22"/>
          <w:lang w:val="en-US" w:eastAsia="zh-TW"/>
        </w:rPr>
        <w:t xml:space="preserve">the </w:t>
      </w:r>
      <w:r>
        <w:rPr>
          <w:rFonts w:ascii="Calibri" w:eastAsia="SimSun" w:hAnsi="Calibri"/>
          <w:i/>
          <w:iCs/>
          <w:sz w:val="22"/>
          <w:szCs w:val="22"/>
          <w:lang w:val="en-US" w:eastAsia="zh-TW"/>
        </w:rPr>
        <w:t>RAN2 agreement on multiple configuration</w:t>
      </w:r>
      <w:r w:rsidR="004E1F58">
        <w:rPr>
          <w:rFonts w:ascii="Calibri" w:eastAsia="SimSun" w:hAnsi="Calibri"/>
          <w:i/>
          <w:iCs/>
          <w:sz w:val="22"/>
          <w:szCs w:val="22"/>
          <w:lang w:val="en-US" w:eastAsia="zh-TW"/>
        </w:rPr>
        <w:t>s</w:t>
      </w:r>
      <w:r>
        <w:rPr>
          <w:rFonts w:ascii="Calibri" w:eastAsia="SimSun" w:hAnsi="Calibri"/>
          <w:i/>
          <w:iCs/>
          <w:sz w:val="22"/>
          <w:szCs w:val="22"/>
          <w:lang w:val="en-US" w:eastAsia="zh-TW"/>
        </w:rPr>
        <w:t xml:space="preserve"> of Cell DTX/DRX</w:t>
      </w:r>
      <w:r w:rsidR="004E1F58">
        <w:rPr>
          <w:rFonts w:ascii="Calibri" w:eastAsia="SimSun" w:hAnsi="Calibri"/>
          <w:i/>
          <w:iCs/>
          <w:sz w:val="22"/>
          <w:szCs w:val="22"/>
          <w:lang w:val="en-US" w:eastAsia="zh-TW"/>
        </w:rPr>
        <w:t xml:space="preserve"> is captured</w:t>
      </w:r>
      <w:r w:rsidRPr="008B6BD4">
        <w:rPr>
          <w:rFonts w:ascii="Calibri" w:eastAsia="SimSun" w:hAnsi="Calibri"/>
          <w:i/>
          <w:iCs/>
          <w:sz w:val="22"/>
          <w:szCs w:val="22"/>
          <w:lang w:val="en-US" w:eastAsia="zh-TW"/>
        </w:rPr>
        <w:t>.</w:t>
      </w:r>
    </w:p>
    <w:p w14:paraId="7AD7DA12" w14:textId="11299558" w:rsidR="004E1F58" w:rsidRPr="004E1F58" w:rsidRDefault="004E1F58" w:rsidP="004E1F58">
      <w:pPr>
        <w:pStyle w:val="ListParagraph"/>
        <w:numPr>
          <w:ilvl w:val="0"/>
          <w:numId w:val="15"/>
        </w:numPr>
        <w:ind w:leftChars="0"/>
        <w:rPr>
          <w:rFonts w:ascii="Calibri" w:eastAsia="SimSun" w:hAnsi="Calibri"/>
          <w:i/>
          <w:iCs/>
          <w:sz w:val="22"/>
          <w:szCs w:val="22"/>
          <w:lang w:val="en-US" w:eastAsia="zh-TW"/>
        </w:rPr>
      </w:pPr>
      <w:r w:rsidRPr="004E1F58">
        <w:rPr>
          <w:rFonts w:ascii="Calibri" w:eastAsia="SimSun" w:hAnsi="Calibri"/>
          <w:i/>
          <w:iCs/>
          <w:sz w:val="22"/>
          <w:szCs w:val="22"/>
          <w:lang w:val="en-US" w:eastAsia="zh-TW"/>
        </w:rPr>
        <w:t xml:space="preserve">The following sentence can be kept without yellow highlight nor squared brackets: </w:t>
      </w:r>
      <w:r w:rsidRPr="004E1F58">
        <w:rPr>
          <w:rFonts w:ascii="Arial" w:eastAsia="SimSun" w:hAnsi="Arial" w:cs="Arial"/>
          <w:i/>
          <w:iCs/>
          <w:sz w:val="18"/>
          <w:szCs w:val="18"/>
          <w:highlight w:val="yellow"/>
          <w:lang w:val="en-US" w:eastAsia="zh-TW"/>
        </w:rPr>
        <w:t>[with one DTX/DRX configuration per cell]</w:t>
      </w:r>
    </w:p>
    <w:p w14:paraId="44EFB2A3" w14:textId="5E3685B1" w:rsidR="004E1F58" w:rsidRPr="004E1F58" w:rsidRDefault="004E1F58" w:rsidP="004E1F58">
      <w:pPr>
        <w:pStyle w:val="ListParagraph"/>
        <w:numPr>
          <w:ilvl w:val="0"/>
          <w:numId w:val="15"/>
        </w:numPr>
        <w:ind w:leftChars="0"/>
        <w:rPr>
          <w:rFonts w:ascii="Calibri" w:eastAsia="SimSun" w:hAnsi="Calibri"/>
          <w:i/>
          <w:iCs/>
          <w:sz w:val="22"/>
          <w:szCs w:val="22"/>
          <w:lang w:val="en-US" w:eastAsia="zh-TW"/>
        </w:rPr>
      </w:pPr>
      <w:r w:rsidRPr="004E1F58">
        <w:rPr>
          <w:rFonts w:ascii="Calibri" w:eastAsia="SimSun" w:hAnsi="Calibri"/>
          <w:i/>
          <w:iCs/>
          <w:sz w:val="22"/>
          <w:szCs w:val="22"/>
          <w:lang w:val="en-US" w:eastAsia="zh-TW"/>
        </w:rPr>
        <w:t xml:space="preserve">The following sentence can be removed: </w:t>
      </w:r>
      <w:r w:rsidRPr="004E1F58">
        <w:rPr>
          <w:rFonts w:ascii="Arial" w:eastAsia="Malgun Gothic" w:hAnsi="Arial" w:cs="Arial"/>
          <w:color w:val="FF0000"/>
          <w:sz w:val="18"/>
          <w:szCs w:val="18"/>
          <w:highlight w:val="yellow"/>
          <w:lang w:val="en-US" w:eastAsia="en-US"/>
        </w:rPr>
        <w:t>FFS: supported number of cell DTX/DRX patterns per cell group</w:t>
      </w:r>
    </w:p>
    <w:p w14:paraId="44ADE31A" w14:textId="77777777" w:rsidR="004E1F58" w:rsidRPr="004E1F58" w:rsidRDefault="004E1F58" w:rsidP="004E1F58">
      <w:pPr>
        <w:rPr>
          <w:rFonts w:ascii="Calibri" w:eastAsia="SimSun" w:hAnsi="Calibri"/>
          <w:i/>
          <w:iCs/>
          <w:sz w:val="22"/>
          <w:szCs w:val="22"/>
          <w:lang w:val="en-US" w:eastAsia="zh-TW"/>
        </w:rPr>
      </w:pPr>
    </w:p>
    <w:p w14:paraId="4D5C5E4D" w14:textId="1179EC76" w:rsidR="004960D6" w:rsidRPr="00AC65BC" w:rsidRDefault="004960D6" w:rsidP="004960D6">
      <w:pPr>
        <w:pStyle w:val="ListParagraph"/>
        <w:keepNext/>
        <w:keepLines/>
        <w:spacing w:before="180" w:after="180"/>
        <w:ind w:leftChars="0" w:left="0"/>
        <w:outlineLvl w:val="1"/>
        <w:rPr>
          <w:rFonts w:ascii="Arial" w:eastAsia="SimSun" w:hAnsi="Arial"/>
          <w:sz w:val="28"/>
          <w:szCs w:val="18"/>
          <w:lang w:eastAsia="zh-CN"/>
        </w:rPr>
      </w:pPr>
      <w:r w:rsidRPr="00AC65BC">
        <w:rPr>
          <w:rFonts w:ascii="Arial" w:eastAsia="SimSun" w:hAnsi="Arial"/>
          <w:sz w:val="28"/>
          <w:szCs w:val="18"/>
          <w:lang w:eastAsia="zh-CN"/>
        </w:rPr>
        <w:t>2.</w:t>
      </w:r>
      <w:r w:rsidR="00852B3F">
        <w:rPr>
          <w:rFonts w:ascii="Arial" w:eastAsia="SimSun" w:hAnsi="Arial"/>
          <w:sz w:val="28"/>
          <w:szCs w:val="18"/>
          <w:lang w:eastAsia="zh-CN"/>
        </w:rPr>
        <w:t>3</w:t>
      </w:r>
      <w:r w:rsidRPr="00AC65BC">
        <w:rPr>
          <w:rFonts w:ascii="Arial" w:eastAsia="SimSun" w:hAnsi="Arial"/>
          <w:sz w:val="28"/>
          <w:szCs w:val="18"/>
          <w:lang w:eastAsia="zh-CN"/>
        </w:rPr>
        <w:t xml:space="preserve"> Granularity reporting</w:t>
      </w:r>
    </w:p>
    <w:p w14:paraId="0F62AD00" w14:textId="1556EF80" w:rsidR="00B91A98" w:rsidRDefault="000834FF" w:rsidP="005C479F">
      <w:pPr>
        <w:spacing w:after="120"/>
        <w:jc w:val="both"/>
        <w:rPr>
          <w:rFonts w:eastAsia="Malgun Gothic" w:cs="Batang"/>
          <w:sz w:val="22"/>
          <w:szCs w:val="22"/>
          <w:lang w:val="en-US" w:eastAsia="en-US"/>
        </w:rPr>
      </w:pPr>
      <w:r>
        <w:rPr>
          <w:rFonts w:eastAsia="Malgun Gothic" w:cs="Batang"/>
          <w:sz w:val="22"/>
          <w:szCs w:val="22"/>
          <w:lang w:val="en-US" w:eastAsia="en-US"/>
        </w:rPr>
        <w:t>In terms of granularity reporting</w:t>
      </w:r>
      <w:r w:rsidR="00FB7A48">
        <w:rPr>
          <w:rFonts w:eastAsia="Malgun Gothic" w:cs="Batang"/>
          <w:sz w:val="22"/>
          <w:szCs w:val="22"/>
          <w:lang w:val="en-US" w:eastAsia="en-US"/>
        </w:rPr>
        <w:t>, our preference is to have the support of both ways of activation</w:t>
      </w:r>
      <w:r w:rsidR="00AD275D">
        <w:rPr>
          <w:rFonts w:eastAsia="Malgun Gothic" w:cs="Batang"/>
          <w:sz w:val="22"/>
          <w:szCs w:val="22"/>
          <w:lang w:val="en-US" w:eastAsia="en-US"/>
        </w:rPr>
        <w:t>/deactivation</w:t>
      </w:r>
      <w:r w:rsidR="008575CB">
        <w:rPr>
          <w:rFonts w:eastAsia="Malgun Gothic" w:cs="Batang"/>
          <w:sz w:val="22"/>
          <w:szCs w:val="22"/>
          <w:lang w:val="en-US" w:eastAsia="en-US"/>
        </w:rPr>
        <w:t xml:space="preserve"> of Cell DTX/DRX per U</w:t>
      </w:r>
      <w:r w:rsidR="0047370D">
        <w:rPr>
          <w:rFonts w:eastAsia="Malgun Gothic" w:cs="Batang"/>
          <w:sz w:val="22"/>
          <w:szCs w:val="22"/>
          <w:lang w:val="en-US" w:eastAsia="en-US"/>
        </w:rPr>
        <w:t>E</w:t>
      </w:r>
      <w:r w:rsidR="009A46F7">
        <w:rPr>
          <w:rFonts w:eastAsia="Malgun Gothic" w:cs="Batang"/>
          <w:sz w:val="22"/>
          <w:szCs w:val="22"/>
          <w:lang w:val="en-US" w:eastAsia="en-US"/>
        </w:rPr>
        <w:t xml:space="preserve"> as there are no restriction</w:t>
      </w:r>
      <w:r w:rsidR="007258EF">
        <w:rPr>
          <w:rFonts w:eastAsia="Malgun Gothic" w:cs="Batang"/>
          <w:sz w:val="22"/>
          <w:szCs w:val="22"/>
          <w:lang w:val="en-US" w:eastAsia="en-US"/>
        </w:rPr>
        <w:t>s</w:t>
      </w:r>
      <w:r w:rsidR="009A46F7">
        <w:rPr>
          <w:rFonts w:eastAsia="Malgun Gothic" w:cs="Batang"/>
          <w:sz w:val="22"/>
          <w:szCs w:val="22"/>
          <w:lang w:val="en-US" w:eastAsia="en-US"/>
        </w:rPr>
        <w:t xml:space="preserve"> </w:t>
      </w:r>
      <w:r w:rsidR="007258EF">
        <w:rPr>
          <w:rFonts w:eastAsia="Malgun Gothic" w:cs="Batang"/>
          <w:sz w:val="22"/>
          <w:szCs w:val="22"/>
          <w:lang w:val="en-US" w:eastAsia="en-US"/>
        </w:rPr>
        <w:t>regarding</w:t>
      </w:r>
      <w:r w:rsidR="009A46F7">
        <w:rPr>
          <w:rFonts w:eastAsia="Malgun Gothic" w:cs="Batang"/>
          <w:sz w:val="22"/>
          <w:szCs w:val="22"/>
          <w:lang w:val="en-US" w:eastAsia="en-US"/>
        </w:rPr>
        <w:t xml:space="preserve"> this feature </w:t>
      </w:r>
      <w:r w:rsidR="007258EF">
        <w:rPr>
          <w:rFonts w:eastAsia="Malgun Gothic" w:cs="Batang"/>
          <w:sz w:val="22"/>
          <w:szCs w:val="22"/>
          <w:lang w:val="en-US" w:eastAsia="en-US"/>
        </w:rPr>
        <w:t xml:space="preserve">being </w:t>
      </w:r>
      <w:r w:rsidR="009A46F7">
        <w:rPr>
          <w:rFonts w:eastAsia="Malgun Gothic" w:cs="Batang"/>
          <w:sz w:val="22"/>
          <w:szCs w:val="22"/>
          <w:lang w:val="en-US" w:eastAsia="en-US"/>
        </w:rPr>
        <w:t>relat</w:t>
      </w:r>
      <w:r w:rsidR="007258EF">
        <w:rPr>
          <w:rFonts w:eastAsia="Malgun Gothic" w:cs="Batang"/>
          <w:sz w:val="22"/>
          <w:szCs w:val="22"/>
          <w:lang w:val="en-US" w:eastAsia="en-US"/>
        </w:rPr>
        <w:t>ed</w:t>
      </w:r>
      <w:r w:rsidR="009A46F7">
        <w:rPr>
          <w:rFonts w:eastAsia="Malgun Gothic" w:cs="Batang"/>
          <w:sz w:val="22"/>
          <w:szCs w:val="22"/>
          <w:lang w:val="en-US" w:eastAsia="en-US"/>
        </w:rPr>
        <w:t xml:space="preserve"> to </w:t>
      </w:r>
      <w:r w:rsidR="007258EF">
        <w:rPr>
          <w:rFonts w:eastAsia="Malgun Gothic" w:cs="Batang"/>
          <w:sz w:val="22"/>
          <w:szCs w:val="22"/>
          <w:lang w:val="en-US" w:eastAsia="en-US"/>
        </w:rPr>
        <w:t xml:space="preserve">specific </w:t>
      </w:r>
      <w:r w:rsidR="009A46F7">
        <w:rPr>
          <w:rFonts w:eastAsia="Malgun Gothic" w:cs="Batang"/>
          <w:sz w:val="22"/>
          <w:szCs w:val="22"/>
          <w:lang w:val="en-US" w:eastAsia="en-US"/>
        </w:rPr>
        <w:t xml:space="preserve">bands or band </w:t>
      </w:r>
      <w:r w:rsidR="007258EF">
        <w:rPr>
          <w:rFonts w:eastAsia="Malgun Gothic" w:cs="Batang"/>
          <w:sz w:val="22"/>
          <w:szCs w:val="22"/>
          <w:lang w:val="en-US" w:eastAsia="en-US"/>
        </w:rPr>
        <w:t>combinations. It</w:t>
      </w:r>
      <w:r w:rsidR="0047370D">
        <w:rPr>
          <w:rFonts w:eastAsia="Malgun Gothic" w:cs="Batang"/>
          <w:sz w:val="22"/>
          <w:szCs w:val="22"/>
          <w:lang w:val="en-US" w:eastAsia="en-US"/>
        </w:rPr>
        <w:t xml:space="preserve"> would</w:t>
      </w:r>
      <w:r w:rsidR="009A46F7">
        <w:rPr>
          <w:rFonts w:eastAsia="Malgun Gothic" w:cs="Batang"/>
          <w:sz w:val="22"/>
          <w:szCs w:val="22"/>
          <w:lang w:val="en-US" w:eastAsia="en-US"/>
        </w:rPr>
        <w:t xml:space="preserve"> also</w:t>
      </w:r>
      <w:r w:rsidR="0047370D">
        <w:rPr>
          <w:rFonts w:eastAsia="Malgun Gothic" w:cs="Batang"/>
          <w:sz w:val="22"/>
          <w:szCs w:val="22"/>
          <w:lang w:val="en-US" w:eastAsia="en-US"/>
        </w:rPr>
        <w:t xml:space="preserve"> </w:t>
      </w:r>
      <w:r w:rsidR="003742CD">
        <w:rPr>
          <w:rFonts w:eastAsia="Malgun Gothic" w:cs="Batang"/>
          <w:sz w:val="22"/>
          <w:szCs w:val="22"/>
          <w:lang w:val="en-US" w:eastAsia="en-US"/>
        </w:rPr>
        <w:t>provide</w:t>
      </w:r>
      <w:r w:rsidR="0047370D">
        <w:rPr>
          <w:rFonts w:eastAsia="Malgun Gothic" w:cs="Batang"/>
          <w:sz w:val="22"/>
          <w:szCs w:val="22"/>
          <w:lang w:val="en-US" w:eastAsia="en-US"/>
        </w:rPr>
        <w:t xml:space="preserve"> the gNB </w:t>
      </w:r>
      <w:r w:rsidR="003742CD">
        <w:rPr>
          <w:rFonts w:eastAsia="Malgun Gothic" w:cs="Batang"/>
          <w:sz w:val="22"/>
          <w:szCs w:val="22"/>
          <w:lang w:val="en-US" w:eastAsia="en-US"/>
        </w:rPr>
        <w:t>with more flexibility and opportunities for power saving by configuring</w:t>
      </w:r>
      <w:r w:rsidR="0047370D">
        <w:rPr>
          <w:rFonts w:eastAsia="Malgun Gothic" w:cs="Batang"/>
          <w:sz w:val="22"/>
          <w:szCs w:val="22"/>
          <w:lang w:val="en-US" w:eastAsia="en-US"/>
        </w:rPr>
        <w:t xml:space="preserve"> which cell</w:t>
      </w:r>
      <w:r w:rsidR="003742CD">
        <w:rPr>
          <w:rFonts w:eastAsia="Malgun Gothic" w:cs="Batang"/>
          <w:sz w:val="22"/>
          <w:szCs w:val="22"/>
          <w:lang w:val="en-US" w:eastAsia="en-US"/>
        </w:rPr>
        <w:t>(s) to</w:t>
      </w:r>
      <w:r w:rsidR="0047370D">
        <w:rPr>
          <w:rFonts w:eastAsia="Malgun Gothic" w:cs="Batang"/>
          <w:sz w:val="22"/>
          <w:szCs w:val="22"/>
          <w:lang w:val="en-US" w:eastAsia="en-US"/>
        </w:rPr>
        <w:t xml:space="preserve"> apply this configuration.</w:t>
      </w:r>
    </w:p>
    <w:p w14:paraId="1C665331" w14:textId="4EEFA927" w:rsidR="003742CD" w:rsidRPr="008B6BD4" w:rsidRDefault="003742CD" w:rsidP="00AD275D">
      <w:pPr>
        <w:tabs>
          <w:tab w:val="left" w:pos="7880"/>
        </w:tabs>
        <w:jc w:val="both"/>
        <w:rPr>
          <w:rFonts w:ascii="Calibri" w:eastAsia="SimSun" w:hAnsi="Calibri"/>
          <w:i/>
          <w:iCs/>
          <w:sz w:val="22"/>
          <w:szCs w:val="22"/>
          <w:lang w:val="en-US" w:eastAsia="zh-TW"/>
        </w:rPr>
      </w:pPr>
      <w:r w:rsidRPr="008B6BD4">
        <w:rPr>
          <w:rFonts w:ascii="Calibri" w:eastAsia="SimSun" w:hAnsi="Calibri"/>
          <w:b/>
          <w:bCs/>
          <w:i/>
          <w:iCs/>
          <w:sz w:val="22"/>
          <w:szCs w:val="22"/>
          <w:lang w:val="en-US" w:eastAsia="zh-TW"/>
        </w:rPr>
        <w:t xml:space="preserve">Proposal </w:t>
      </w:r>
      <w:r w:rsidR="004E1F58">
        <w:rPr>
          <w:rFonts w:ascii="Calibri" w:eastAsia="SimSun" w:hAnsi="Calibri"/>
          <w:b/>
          <w:bCs/>
          <w:i/>
          <w:iCs/>
          <w:sz w:val="22"/>
          <w:szCs w:val="22"/>
          <w:lang w:val="en-US" w:eastAsia="zh-TW"/>
        </w:rPr>
        <w:t>3</w:t>
      </w:r>
      <w:r w:rsidRPr="008B6BD4">
        <w:rPr>
          <w:rFonts w:ascii="Calibri" w:eastAsia="SimSun" w:hAnsi="Calibri"/>
          <w:b/>
          <w:bCs/>
          <w:i/>
          <w:iCs/>
          <w:sz w:val="22"/>
          <w:szCs w:val="22"/>
          <w:lang w:val="en-US" w:eastAsia="zh-TW"/>
        </w:rPr>
        <w:t>:</w:t>
      </w:r>
      <w:r w:rsidRPr="008B6BD4">
        <w:rPr>
          <w:rFonts w:ascii="Calibri" w:eastAsia="SimSun" w:hAnsi="Calibri"/>
          <w:i/>
          <w:iCs/>
          <w:sz w:val="22"/>
          <w:szCs w:val="22"/>
          <w:lang w:val="en-US" w:eastAsia="zh-TW"/>
        </w:rPr>
        <w:t xml:space="preserve"> </w:t>
      </w:r>
      <w:r w:rsidR="00AD275D">
        <w:rPr>
          <w:rFonts w:ascii="Calibri" w:eastAsia="SimSun" w:hAnsi="Calibri"/>
          <w:i/>
          <w:iCs/>
          <w:sz w:val="22"/>
          <w:szCs w:val="22"/>
          <w:lang w:val="en-US" w:eastAsia="zh-TW"/>
        </w:rPr>
        <w:t>Support of a</w:t>
      </w:r>
      <w:r w:rsidR="00B61EEF">
        <w:rPr>
          <w:rFonts w:ascii="Calibri" w:eastAsia="SimSun" w:hAnsi="Calibri"/>
          <w:i/>
          <w:iCs/>
          <w:sz w:val="22"/>
          <w:szCs w:val="22"/>
          <w:lang w:val="en-US" w:eastAsia="zh-TW"/>
        </w:rPr>
        <w:t>ctivation</w:t>
      </w:r>
      <w:r w:rsidR="00AD275D">
        <w:rPr>
          <w:rFonts w:ascii="Calibri" w:eastAsia="SimSun" w:hAnsi="Calibri"/>
          <w:i/>
          <w:iCs/>
          <w:sz w:val="22"/>
          <w:szCs w:val="22"/>
          <w:lang w:val="en-US" w:eastAsia="zh-TW"/>
        </w:rPr>
        <w:t>/deactivation</w:t>
      </w:r>
      <w:r w:rsidR="00B61EEF">
        <w:rPr>
          <w:rFonts w:ascii="Calibri" w:eastAsia="SimSun" w:hAnsi="Calibri"/>
          <w:i/>
          <w:iCs/>
          <w:sz w:val="22"/>
          <w:szCs w:val="22"/>
          <w:lang w:val="en-US" w:eastAsia="zh-TW"/>
        </w:rPr>
        <w:t xml:space="preserve"> of Cell DTX/DRX is reported</w:t>
      </w:r>
      <w:r w:rsidR="00AD275D">
        <w:rPr>
          <w:rFonts w:ascii="Calibri" w:eastAsia="SimSun" w:hAnsi="Calibri"/>
          <w:i/>
          <w:iCs/>
          <w:sz w:val="22"/>
          <w:szCs w:val="22"/>
          <w:lang w:val="en-US" w:eastAsia="zh-TW"/>
        </w:rPr>
        <w:t xml:space="preserve"> “per UE”.</w:t>
      </w:r>
    </w:p>
    <w:p w14:paraId="4DA9F1DF" w14:textId="77777777" w:rsidR="003742CD" w:rsidRDefault="003742CD" w:rsidP="005C479F">
      <w:pPr>
        <w:spacing w:after="120"/>
        <w:jc w:val="both"/>
        <w:rPr>
          <w:rFonts w:eastAsia="Malgun Gothic" w:cs="Batang"/>
          <w:sz w:val="22"/>
          <w:szCs w:val="22"/>
          <w:lang w:val="en-US" w:eastAsia="en-US"/>
        </w:rPr>
      </w:pPr>
    </w:p>
    <w:p w14:paraId="70F7B466" w14:textId="21E4062C" w:rsidR="005C479F" w:rsidRPr="004960D6" w:rsidRDefault="004960D6" w:rsidP="005C479F">
      <w:pPr>
        <w:pStyle w:val="Proposal"/>
        <w:keepNext/>
        <w:keepLines/>
        <w:numPr>
          <w:ilvl w:val="0"/>
          <w:numId w:val="2"/>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Conclusions</w:t>
      </w:r>
    </w:p>
    <w:p w14:paraId="69D08E16" w14:textId="77777777" w:rsidR="005C479F" w:rsidRPr="00A446F5" w:rsidRDefault="005C479F" w:rsidP="005C479F">
      <w:pPr>
        <w:jc w:val="both"/>
        <w:rPr>
          <w:sz w:val="22"/>
          <w:szCs w:val="18"/>
        </w:rPr>
      </w:pPr>
      <w:r w:rsidRPr="00A446F5">
        <w:rPr>
          <w:sz w:val="22"/>
          <w:szCs w:val="18"/>
        </w:rPr>
        <w:t xml:space="preserve">In this contribution, the following </w:t>
      </w:r>
      <w:r>
        <w:rPr>
          <w:sz w:val="22"/>
          <w:szCs w:val="18"/>
        </w:rPr>
        <w:t xml:space="preserve">observations and </w:t>
      </w:r>
      <w:r w:rsidRPr="00A446F5">
        <w:rPr>
          <w:sz w:val="22"/>
          <w:szCs w:val="18"/>
        </w:rPr>
        <w:t>proposals are made:</w:t>
      </w:r>
    </w:p>
    <w:p w14:paraId="36FE6688" w14:textId="77777777" w:rsidR="00D919A1" w:rsidRDefault="00D919A1" w:rsidP="00D919A1">
      <w:pPr>
        <w:jc w:val="both"/>
        <w:rPr>
          <w:rFonts w:ascii="Calibri" w:hAnsi="Calibri"/>
          <w:i/>
          <w:iCs/>
          <w:sz w:val="22"/>
          <w:szCs w:val="22"/>
          <w:lang w:eastAsia="zh-TW"/>
        </w:rPr>
      </w:pPr>
    </w:p>
    <w:p w14:paraId="21EF658D" w14:textId="77777777" w:rsidR="00194F2E" w:rsidRDefault="00194F2E" w:rsidP="00194F2E">
      <w:pPr>
        <w:jc w:val="both"/>
        <w:rPr>
          <w:rFonts w:ascii="Calibri" w:eastAsia="SimSun" w:hAnsi="Calibri"/>
          <w:i/>
          <w:iCs/>
          <w:sz w:val="22"/>
          <w:szCs w:val="22"/>
          <w:lang w:val="en-US" w:eastAsia="zh-TW"/>
        </w:rPr>
      </w:pPr>
      <w:r w:rsidRPr="008B6BD4">
        <w:rPr>
          <w:rFonts w:ascii="Calibri" w:eastAsia="SimSun" w:hAnsi="Calibri"/>
          <w:b/>
          <w:bCs/>
          <w:i/>
          <w:iCs/>
          <w:sz w:val="22"/>
          <w:szCs w:val="22"/>
          <w:lang w:val="en-US" w:eastAsia="zh-TW"/>
        </w:rPr>
        <w:t xml:space="preserve">Proposal </w:t>
      </w:r>
      <w:r>
        <w:rPr>
          <w:rFonts w:ascii="Calibri" w:eastAsia="SimSun" w:hAnsi="Calibri"/>
          <w:b/>
          <w:bCs/>
          <w:i/>
          <w:iCs/>
          <w:sz w:val="22"/>
          <w:szCs w:val="22"/>
          <w:lang w:val="en-US" w:eastAsia="zh-TW"/>
        </w:rPr>
        <w:t>1</w:t>
      </w:r>
      <w:r w:rsidRPr="008B6BD4">
        <w:rPr>
          <w:rFonts w:ascii="Calibri" w:eastAsia="SimSun" w:hAnsi="Calibri"/>
          <w:b/>
          <w:bCs/>
          <w:i/>
          <w:iCs/>
          <w:sz w:val="22"/>
          <w:szCs w:val="22"/>
          <w:lang w:val="en-US" w:eastAsia="zh-TW"/>
        </w:rPr>
        <w:t>:</w:t>
      </w:r>
      <w:r w:rsidRPr="008B6BD4">
        <w:rPr>
          <w:rFonts w:ascii="Calibri" w:eastAsia="SimSun" w:hAnsi="Calibri"/>
          <w:i/>
          <w:iCs/>
          <w:sz w:val="22"/>
          <w:szCs w:val="22"/>
          <w:lang w:val="en-US" w:eastAsia="zh-TW"/>
        </w:rPr>
        <w:t xml:space="preserve"> </w:t>
      </w:r>
      <w:r>
        <w:rPr>
          <w:rFonts w:ascii="Calibri" w:eastAsia="SimSun" w:hAnsi="Calibri"/>
          <w:i/>
          <w:iCs/>
          <w:sz w:val="22"/>
          <w:szCs w:val="22"/>
          <w:lang w:val="en-US" w:eastAsia="zh-TW"/>
        </w:rPr>
        <w:t xml:space="preserve">FG 42-4 and FG 42-5 are merged such that </w:t>
      </w:r>
      <w:r w:rsidRPr="008B6BD4">
        <w:rPr>
          <w:rFonts w:ascii="Calibri" w:eastAsia="SimSun" w:hAnsi="Calibri"/>
          <w:i/>
          <w:iCs/>
          <w:sz w:val="22"/>
          <w:szCs w:val="22"/>
          <w:lang w:val="en-US" w:eastAsia="zh-TW"/>
        </w:rPr>
        <w:t>the support of both ways of activation</w:t>
      </w:r>
      <w:r>
        <w:rPr>
          <w:rFonts w:ascii="Calibri" w:eastAsia="SimSun" w:hAnsi="Calibri"/>
          <w:i/>
          <w:iCs/>
          <w:sz w:val="22"/>
          <w:szCs w:val="22"/>
          <w:lang w:val="en-US" w:eastAsia="zh-TW"/>
        </w:rPr>
        <w:t xml:space="preserve"> is</w:t>
      </w:r>
      <w:r w:rsidRPr="008B6BD4">
        <w:rPr>
          <w:rFonts w:ascii="Calibri" w:eastAsia="SimSun" w:hAnsi="Calibri"/>
          <w:i/>
          <w:iCs/>
          <w:sz w:val="22"/>
          <w:szCs w:val="22"/>
          <w:lang w:val="en-US" w:eastAsia="zh-TW"/>
        </w:rPr>
        <w:t xml:space="preserve"> mandatory from the UE perspective.</w:t>
      </w:r>
    </w:p>
    <w:p w14:paraId="2E21543C" w14:textId="4731AA15" w:rsidR="00CA2DFE" w:rsidRPr="00194F2E" w:rsidRDefault="00194F2E" w:rsidP="00CA2DFE">
      <w:pPr>
        <w:pStyle w:val="ListParagraph"/>
        <w:numPr>
          <w:ilvl w:val="0"/>
          <w:numId w:val="15"/>
        </w:numPr>
        <w:spacing w:before="60" w:after="60" w:line="288" w:lineRule="auto"/>
        <w:ind w:leftChars="0"/>
        <w:jc w:val="both"/>
        <w:rPr>
          <w:rFonts w:ascii="Calibri" w:eastAsia="SimSun" w:hAnsi="Calibri"/>
          <w:i/>
          <w:iCs/>
          <w:sz w:val="22"/>
          <w:szCs w:val="22"/>
          <w:lang w:val="en-US" w:eastAsia="zh-TW"/>
        </w:rPr>
      </w:pPr>
      <w:r w:rsidRPr="00DB0E0F">
        <w:rPr>
          <w:rFonts w:ascii="Calibri" w:eastAsia="SimSun" w:hAnsi="Calibri"/>
          <w:i/>
          <w:iCs/>
          <w:sz w:val="22"/>
          <w:szCs w:val="22"/>
          <w:lang w:val="en-US" w:eastAsia="zh-TW"/>
        </w:rPr>
        <w:t xml:space="preserve">The following sentence can be removed: </w:t>
      </w:r>
      <w:r w:rsidRPr="004E1F58">
        <w:rPr>
          <w:rFonts w:ascii="Arial" w:eastAsia="Malgun Gothic" w:hAnsi="Arial" w:cs="Arial"/>
          <w:color w:val="FF0000"/>
          <w:sz w:val="18"/>
          <w:szCs w:val="18"/>
          <w:highlight w:val="yellow"/>
          <w:lang w:val="en-US" w:eastAsia="en-US"/>
        </w:rPr>
        <w:t>FFS: when UE supports “both” for FG42-4, whether UE supports “both” for FG42-5</w:t>
      </w:r>
    </w:p>
    <w:p w14:paraId="4D0E67D8" w14:textId="7E08E84C" w:rsidR="00F42DD1" w:rsidRDefault="00F42DD1" w:rsidP="00F42DD1">
      <w:pPr>
        <w:jc w:val="both"/>
        <w:rPr>
          <w:rFonts w:ascii="Calibri" w:eastAsia="SimSun" w:hAnsi="Calibri"/>
          <w:i/>
          <w:iCs/>
          <w:sz w:val="22"/>
          <w:szCs w:val="22"/>
          <w:lang w:val="en-US" w:eastAsia="zh-TW"/>
        </w:rPr>
      </w:pPr>
      <w:r w:rsidRPr="008B6BD4">
        <w:rPr>
          <w:rFonts w:ascii="Calibri" w:eastAsia="SimSun" w:hAnsi="Calibri"/>
          <w:b/>
          <w:bCs/>
          <w:i/>
          <w:iCs/>
          <w:sz w:val="22"/>
          <w:szCs w:val="22"/>
          <w:lang w:val="en-US" w:eastAsia="zh-TW"/>
        </w:rPr>
        <w:lastRenderedPageBreak/>
        <w:t xml:space="preserve">Proposal </w:t>
      </w:r>
      <w:r>
        <w:rPr>
          <w:rFonts w:ascii="Calibri" w:eastAsia="SimSun" w:hAnsi="Calibri"/>
          <w:b/>
          <w:bCs/>
          <w:i/>
          <w:iCs/>
          <w:sz w:val="22"/>
          <w:szCs w:val="22"/>
          <w:lang w:val="en-US" w:eastAsia="zh-TW"/>
        </w:rPr>
        <w:t>2</w:t>
      </w:r>
      <w:r w:rsidRPr="008B6BD4">
        <w:rPr>
          <w:rFonts w:ascii="Calibri" w:eastAsia="SimSun" w:hAnsi="Calibri"/>
          <w:b/>
          <w:bCs/>
          <w:i/>
          <w:iCs/>
          <w:sz w:val="22"/>
          <w:szCs w:val="22"/>
          <w:lang w:val="en-US" w:eastAsia="zh-TW"/>
        </w:rPr>
        <w:t>:</w:t>
      </w:r>
      <w:r w:rsidRPr="008B6BD4">
        <w:rPr>
          <w:rFonts w:ascii="Calibri" w:eastAsia="SimSun" w:hAnsi="Calibri"/>
          <w:i/>
          <w:iCs/>
          <w:sz w:val="22"/>
          <w:szCs w:val="22"/>
          <w:lang w:val="en-US" w:eastAsia="zh-TW"/>
        </w:rPr>
        <w:t xml:space="preserve"> </w:t>
      </w:r>
      <w:r>
        <w:rPr>
          <w:rFonts w:ascii="Calibri" w:eastAsia="SimSun" w:hAnsi="Calibri"/>
          <w:i/>
          <w:iCs/>
          <w:sz w:val="22"/>
          <w:szCs w:val="22"/>
          <w:lang w:val="en-US" w:eastAsia="zh-TW"/>
        </w:rPr>
        <w:t xml:space="preserve">FG 42-4 </w:t>
      </w:r>
      <w:r w:rsidR="00036FDB">
        <w:rPr>
          <w:rFonts w:ascii="Calibri" w:eastAsia="SimSun" w:hAnsi="Calibri"/>
          <w:i/>
          <w:iCs/>
          <w:sz w:val="22"/>
          <w:szCs w:val="22"/>
          <w:lang w:val="en-US" w:eastAsia="zh-TW"/>
        </w:rPr>
        <w:t>is</w:t>
      </w:r>
      <w:r>
        <w:rPr>
          <w:rFonts w:ascii="Calibri" w:eastAsia="SimSun" w:hAnsi="Calibri"/>
          <w:i/>
          <w:iCs/>
          <w:sz w:val="22"/>
          <w:szCs w:val="22"/>
          <w:lang w:val="en-US" w:eastAsia="zh-TW"/>
        </w:rPr>
        <w:t xml:space="preserve"> reviewed such that </w:t>
      </w:r>
      <w:r w:rsidRPr="008B6BD4">
        <w:rPr>
          <w:rFonts w:ascii="Calibri" w:eastAsia="SimSun" w:hAnsi="Calibri"/>
          <w:i/>
          <w:iCs/>
          <w:sz w:val="22"/>
          <w:szCs w:val="22"/>
          <w:lang w:val="en-US" w:eastAsia="zh-TW"/>
        </w:rPr>
        <w:t xml:space="preserve">the </w:t>
      </w:r>
      <w:r>
        <w:rPr>
          <w:rFonts w:ascii="Calibri" w:eastAsia="SimSun" w:hAnsi="Calibri"/>
          <w:i/>
          <w:iCs/>
          <w:sz w:val="22"/>
          <w:szCs w:val="22"/>
          <w:lang w:val="en-US" w:eastAsia="zh-TW"/>
        </w:rPr>
        <w:t>RAN2 agreement on multiple configurations of Cell DTX/DRX is captured</w:t>
      </w:r>
      <w:r w:rsidRPr="008B6BD4">
        <w:rPr>
          <w:rFonts w:ascii="Calibri" w:eastAsia="SimSun" w:hAnsi="Calibri"/>
          <w:i/>
          <w:iCs/>
          <w:sz w:val="22"/>
          <w:szCs w:val="22"/>
          <w:lang w:val="en-US" w:eastAsia="zh-TW"/>
        </w:rPr>
        <w:t>.</w:t>
      </w:r>
    </w:p>
    <w:p w14:paraId="3CB2B331" w14:textId="77777777" w:rsidR="00F42DD1" w:rsidRPr="004E1F58" w:rsidRDefault="00F42DD1" w:rsidP="00F42DD1">
      <w:pPr>
        <w:pStyle w:val="ListParagraph"/>
        <w:numPr>
          <w:ilvl w:val="0"/>
          <w:numId w:val="15"/>
        </w:numPr>
        <w:ind w:leftChars="0"/>
        <w:rPr>
          <w:rFonts w:ascii="Calibri" w:eastAsia="SimSun" w:hAnsi="Calibri"/>
          <w:i/>
          <w:iCs/>
          <w:sz w:val="22"/>
          <w:szCs w:val="22"/>
          <w:lang w:val="en-US" w:eastAsia="zh-TW"/>
        </w:rPr>
      </w:pPr>
      <w:r w:rsidRPr="004E1F58">
        <w:rPr>
          <w:rFonts w:ascii="Calibri" w:eastAsia="SimSun" w:hAnsi="Calibri"/>
          <w:i/>
          <w:iCs/>
          <w:sz w:val="22"/>
          <w:szCs w:val="22"/>
          <w:lang w:val="en-US" w:eastAsia="zh-TW"/>
        </w:rPr>
        <w:t xml:space="preserve">The following sentence can be kept without yellow highlight nor squared brackets: </w:t>
      </w:r>
      <w:r w:rsidRPr="004E1F58">
        <w:rPr>
          <w:rFonts w:ascii="Arial" w:eastAsia="SimSun" w:hAnsi="Arial" w:cs="Arial"/>
          <w:i/>
          <w:iCs/>
          <w:sz w:val="18"/>
          <w:szCs w:val="18"/>
          <w:highlight w:val="yellow"/>
          <w:lang w:val="en-US" w:eastAsia="zh-TW"/>
        </w:rPr>
        <w:t>[with one DTX/DRX configuration per cell]</w:t>
      </w:r>
    </w:p>
    <w:p w14:paraId="2E9143F5" w14:textId="77777777" w:rsidR="00F42DD1" w:rsidRPr="00F42DD1" w:rsidRDefault="00F42DD1" w:rsidP="00F42DD1">
      <w:pPr>
        <w:pStyle w:val="ListParagraph"/>
        <w:numPr>
          <w:ilvl w:val="0"/>
          <w:numId w:val="15"/>
        </w:numPr>
        <w:ind w:leftChars="0"/>
        <w:rPr>
          <w:rFonts w:ascii="Calibri" w:eastAsia="SimSun" w:hAnsi="Calibri"/>
          <w:i/>
          <w:iCs/>
          <w:sz w:val="22"/>
          <w:szCs w:val="22"/>
          <w:lang w:val="en-US" w:eastAsia="zh-TW"/>
        </w:rPr>
      </w:pPr>
      <w:r w:rsidRPr="004E1F58">
        <w:rPr>
          <w:rFonts w:ascii="Calibri" w:eastAsia="SimSun" w:hAnsi="Calibri"/>
          <w:i/>
          <w:iCs/>
          <w:sz w:val="22"/>
          <w:szCs w:val="22"/>
          <w:lang w:val="en-US" w:eastAsia="zh-TW"/>
        </w:rPr>
        <w:t xml:space="preserve">The following sentence can be removed: </w:t>
      </w:r>
      <w:r w:rsidRPr="004E1F58">
        <w:rPr>
          <w:rFonts w:ascii="Arial" w:eastAsia="Malgun Gothic" w:hAnsi="Arial" w:cs="Arial"/>
          <w:color w:val="FF0000"/>
          <w:sz w:val="18"/>
          <w:szCs w:val="18"/>
          <w:highlight w:val="yellow"/>
          <w:lang w:val="en-US" w:eastAsia="en-US"/>
        </w:rPr>
        <w:t>FFS: supported number of cell DTX/DRX patterns per cell group</w:t>
      </w:r>
    </w:p>
    <w:p w14:paraId="2AF94F1D" w14:textId="77777777" w:rsidR="00F42DD1" w:rsidRDefault="00F42DD1" w:rsidP="00F42DD1">
      <w:pPr>
        <w:rPr>
          <w:rFonts w:ascii="Calibri" w:eastAsia="SimSun" w:hAnsi="Calibri"/>
          <w:i/>
          <w:iCs/>
          <w:sz w:val="22"/>
          <w:szCs w:val="22"/>
          <w:lang w:val="en-US" w:eastAsia="zh-TW"/>
        </w:rPr>
      </w:pPr>
    </w:p>
    <w:p w14:paraId="3D8799C4" w14:textId="0715C610" w:rsidR="00F42DD1" w:rsidRPr="00F42DD1" w:rsidRDefault="00F42DD1" w:rsidP="00F42DD1">
      <w:pPr>
        <w:tabs>
          <w:tab w:val="left" w:pos="7880"/>
        </w:tabs>
        <w:jc w:val="both"/>
        <w:rPr>
          <w:rFonts w:ascii="Calibri" w:eastAsia="SimSun" w:hAnsi="Calibri"/>
          <w:i/>
          <w:iCs/>
          <w:sz w:val="22"/>
          <w:szCs w:val="22"/>
          <w:lang w:val="en-US" w:eastAsia="zh-TW"/>
        </w:rPr>
      </w:pPr>
      <w:r w:rsidRPr="008B6BD4">
        <w:rPr>
          <w:rFonts w:ascii="Calibri" w:eastAsia="SimSun" w:hAnsi="Calibri"/>
          <w:b/>
          <w:bCs/>
          <w:i/>
          <w:iCs/>
          <w:sz w:val="22"/>
          <w:szCs w:val="22"/>
          <w:lang w:val="en-US" w:eastAsia="zh-TW"/>
        </w:rPr>
        <w:t xml:space="preserve">Proposal </w:t>
      </w:r>
      <w:r>
        <w:rPr>
          <w:rFonts w:ascii="Calibri" w:eastAsia="SimSun" w:hAnsi="Calibri"/>
          <w:b/>
          <w:bCs/>
          <w:i/>
          <w:iCs/>
          <w:sz w:val="22"/>
          <w:szCs w:val="22"/>
          <w:lang w:val="en-US" w:eastAsia="zh-TW"/>
        </w:rPr>
        <w:t>3</w:t>
      </w:r>
      <w:r w:rsidRPr="008B6BD4">
        <w:rPr>
          <w:rFonts w:ascii="Calibri" w:eastAsia="SimSun" w:hAnsi="Calibri"/>
          <w:b/>
          <w:bCs/>
          <w:i/>
          <w:iCs/>
          <w:sz w:val="22"/>
          <w:szCs w:val="22"/>
          <w:lang w:val="en-US" w:eastAsia="zh-TW"/>
        </w:rPr>
        <w:t>:</w:t>
      </w:r>
      <w:r w:rsidRPr="008B6BD4">
        <w:rPr>
          <w:rFonts w:ascii="Calibri" w:eastAsia="SimSun" w:hAnsi="Calibri"/>
          <w:i/>
          <w:iCs/>
          <w:sz w:val="22"/>
          <w:szCs w:val="22"/>
          <w:lang w:val="en-US" w:eastAsia="zh-TW"/>
        </w:rPr>
        <w:t xml:space="preserve"> </w:t>
      </w:r>
      <w:r>
        <w:rPr>
          <w:rFonts w:ascii="Calibri" w:eastAsia="SimSun" w:hAnsi="Calibri"/>
          <w:i/>
          <w:iCs/>
          <w:sz w:val="22"/>
          <w:szCs w:val="22"/>
          <w:lang w:val="en-US" w:eastAsia="zh-TW"/>
        </w:rPr>
        <w:t>Support of activation/deactivation of Cell DTX/DRX is reported “per UE”.</w:t>
      </w:r>
    </w:p>
    <w:p w14:paraId="22B8E964" w14:textId="77777777" w:rsidR="005C479F" w:rsidRDefault="005C479F" w:rsidP="005C479F">
      <w:pPr>
        <w:pStyle w:val="Heading1"/>
      </w:pPr>
      <w:r>
        <w:t>References</w:t>
      </w:r>
    </w:p>
    <w:p w14:paraId="2ADE54CE" w14:textId="77777777" w:rsidR="005C479F" w:rsidRPr="00CE303B" w:rsidRDefault="005C479F" w:rsidP="005C479F"/>
    <w:p w14:paraId="41628DBB" w14:textId="5DD70C21" w:rsidR="005C479F" w:rsidRPr="00D919A1" w:rsidRDefault="00F068AC" w:rsidP="00D919A1">
      <w:pPr>
        <w:pStyle w:val="ListParagraph"/>
        <w:numPr>
          <w:ilvl w:val="0"/>
          <w:numId w:val="3"/>
        </w:numPr>
        <w:ind w:leftChars="0"/>
        <w:rPr>
          <w:sz w:val="22"/>
          <w:szCs w:val="18"/>
        </w:rPr>
      </w:pPr>
      <w:r>
        <w:rPr>
          <w:sz w:val="22"/>
          <w:szCs w:val="18"/>
        </w:rPr>
        <w:t>R1-</w:t>
      </w:r>
      <w:r w:rsidRPr="00F068AC">
        <w:rPr>
          <w:sz w:val="22"/>
          <w:szCs w:val="18"/>
        </w:rPr>
        <w:t>2310383</w:t>
      </w:r>
      <w:r w:rsidR="005C479F" w:rsidRPr="0064659B">
        <w:rPr>
          <w:sz w:val="22"/>
          <w:szCs w:val="18"/>
        </w:rPr>
        <w:t xml:space="preserve">, </w:t>
      </w:r>
      <w:r w:rsidR="00852138" w:rsidRPr="00852138">
        <w:rPr>
          <w:sz w:val="22"/>
          <w:szCs w:val="18"/>
        </w:rPr>
        <w:t>Session Notes of AI 8.16.5</w:t>
      </w:r>
      <w:r w:rsidR="005C479F" w:rsidRPr="0064659B">
        <w:rPr>
          <w:sz w:val="22"/>
          <w:szCs w:val="18"/>
        </w:rPr>
        <w:t xml:space="preserve">, </w:t>
      </w:r>
      <w:r w:rsidR="00745874" w:rsidRPr="00E31584">
        <w:rPr>
          <w:sz w:val="22"/>
          <w:szCs w:val="18"/>
        </w:rPr>
        <w:t>Moderator (</w:t>
      </w:r>
      <w:r w:rsidR="00852138">
        <w:rPr>
          <w:sz w:val="22"/>
          <w:szCs w:val="18"/>
        </w:rPr>
        <w:t>NTT DOCOMO, INC</w:t>
      </w:r>
      <w:r w:rsidR="00745874">
        <w:rPr>
          <w:sz w:val="22"/>
          <w:szCs w:val="18"/>
        </w:rPr>
        <w:t>)</w:t>
      </w:r>
      <w:r w:rsidR="005C479F" w:rsidRPr="0064659B">
        <w:rPr>
          <w:sz w:val="22"/>
          <w:szCs w:val="18"/>
        </w:rPr>
        <w:t>,</w:t>
      </w:r>
      <w:r w:rsidR="005C479F" w:rsidRPr="0064659B">
        <w:rPr>
          <w:rFonts w:hint="eastAsia"/>
          <w:sz w:val="22"/>
          <w:szCs w:val="18"/>
        </w:rPr>
        <w:t xml:space="preserve"> </w:t>
      </w:r>
      <w:r w:rsidR="005C479F">
        <w:rPr>
          <w:sz w:val="22"/>
          <w:szCs w:val="18"/>
        </w:rPr>
        <w:t xml:space="preserve">3GPP </w:t>
      </w:r>
      <w:r w:rsidR="005C479F" w:rsidRPr="0064659B">
        <w:rPr>
          <w:sz w:val="22"/>
          <w:szCs w:val="18"/>
        </w:rPr>
        <w:t>RAN</w:t>
      </w:r>
      <w:r w:rsidR="00745874">
        <w:rPr>
          <w:sz w:val="22"/>
          <w:szCs w:val="18"/>
        </w:rPr>
        <w:t>1</w:t>
      </w:r>
      <w:r w:rsidR="005C479F" w:rsidRPr="0064659B">
        <w:rPr>
          <w:sz w:val="22"/>
          <w:szCs w:val="18"/>
        </w:rPr>
        <w:t>#1</w:t>
      </w:r>
      <w:r w:rsidR="00745874">
        <w:rPr>
          <w:sz w:val="22"/>
          <w:szCs w:val="18"/>
        </w:rPr>
        <w:t>14</w:t>
      </w:r>
      <w:r w:rsidR="004A03BB">
        <w:rPr>
          <w:sz w:val="22"/>
          <w:szCs w:val="18"/>
        </w:rPr>
        <w:t>-bis</w:t>
      </w:r>
      <w:r w:rsidR="005C479F" w:rsidRPr="0064659B">
        <w:rPr>
          <w:sz w:val="22"/>
          <w:szCs w:val="18"/>
        </w:rPr>
        <w:t xml:space="preserve"> meeting, </w:t>
      </w:r>
      <w:r w:rsidR="004A03BB">
        <w:rPr>
          <w:sz w:val="22"/>
          <w:szCs w:val="18"/>
        </w:rPr>
        <w:t>9</w:t>
      </w:r>
      <w:r w:rsidR="00745874" w:rsidRPr="00915209">
        <w:rPr>
          <w:sz w:val="22"/>
          <w:szCs w:val="18"/>
        </w:rPr>
        <w:t>-</w:t>
      </w:r>
      <w:r w:rsidR="004A03BB">
        <w:rPr>
          <w:sz w:val="22"/>
          <w:szCs w:val="18"/>
        </w:rPr>
        <w:t>13</w:t>
      </w:r>
      <w:r w:rsidR="008A613C">
        <w:rPr>
          <w:sz w:val="22"/>
          <w:szCs w:val="18"/>
        </w:rPr>
        <w:t xml:space="preserve"> </w:t>
      </w:r>
      <w:r w:rsidR="004A03BB">
        <w:rPr>
          <w:sz w:val="22"/>
          <w:szCs w:val="18"/>
        </w:rPr>
        <w:t>October</w:t>
      </w:r>
      <w:r w:rsidR="00745874" w:rsidRPr="00915209">
        <w:rPr>
          <w:sz w:val="22"/>
          <w:szCs w:val="18"/>
        </w:rPr>
        <w:t xml:space="preserve"> </w:t>
      </w:r>
      <w:r w:rsidR="005C479F" w:rsidRPr="0064659B">
        <w:rPr>
          <w:sz w:val="22"/>
          <w:szCs w:val="18"/>
        </w:rPr>
        <w:t>2023.</w:t>
      </w:r>
    </w:p>
    <w:sectPr w:rsidR="005C479F" w:rsidRPr="00D919A1" w:rsidSect="006424F6">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6270E5" w14:textId="77777777" w:rsidR="00947054" w:rsidRDefault="00947054" w:rsidP="005C479F">
      <w:r>
        <w:separator/>
      </w:r>
    </w:p>
  </w:endnote>
  <w:endnote w:type="continuationSeparator" w:id="0">
    <w:p w14:paraId="56FEE05D" w14:textId="77777777" w:rsidR="00947054" w:rsidRDefault="00947054" w:rsidP="005C47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9BACD" w14:textId="77777777" w:rsidR="005C479F" w:rsidRDefault="005C47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6026F" w14:textId="77777777" w:rsidR="00915209" w:rsidRPr="00000924" w:rsidRDefault="00CA2DFE" w:rsidP="00915209">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rPr>
      <w:t>2</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rPr>
      <w:t>6</w:t>
    </w:r>
    <w:r>
      <w:rPr>
        <w:rStyle w:val="PageNumber"/>
        <w:rFonts w:eastAsia="MS Gothic"/>
      </w:rPr>
      <w:fldChar w:fldCharType="end"/>
    </w:r>
    <w:r>
      <w:rPr>
        <w:rStyle w:val="PageNumber"/>
        <w:rFonts w:eastAsia="MS Gothic"/>
      </w:rPr>
      <w:t xml:space="preserve"> -</w:t>
    </w:r>
  </w:p>
  <w:p w14:paraId="16082A2D" w14:textId="77777777" w:rsidR="009E5DC1" w:rsidRDefault="0004774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05B8C" w14:textId="77777777" w:rsidR="005C479F" w:rsidRDefault="005C47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C2A135" w14:textId="77777777" w:rsidR="00947054" w:rsidRDefault="00947054" w:rsidP="005C479F">
      <w:r>
        <w:separator/>
      </w:r>
    </w:p>
  </w:footnote>
  <w:footnote w:type="continuationSeparator" w:id="0">
    <w:p w14:paraId="320CDBD9" w14:textId="77777777" w:rsidR="00947054" w:rsidRDefault="00947054" w:rsidP="005C47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526E6" w14:textId="77777777" w:rsidR="005C479F" w:rsidRDefault="005C47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3AFCB" w14:textId="77777777" w:rsidR="005C479F" w:rsidRDefault="005C47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F4D30D" w14:textId="77777777" w:rsidR="005C479F" w:rsidRDefault="005C47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115DAD"/>
    <w:multiLevelType w:val="hybridMultilevel"/>
    <w:tmpl w:val="DD4071A2"/>
    <w:lvl w:ilvl="0" w:tplc="BA7CD32A">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2377E16"/>
    <w:multiLevelType w:val="hybridMultilevel"/>
    <w:tmpl w:val="4366EAB4"/>
    <w:lvl w:ilvl="0" w:tplc="BA7CD32A">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DA2BF5"/>
    <w:multiLevelType w:val="hybridMultilevel"/>
    <w:tmpl w:val="152217FA"/>
    <w:lvl w:ilvl="0" w:tplc="08090001">
      <w:start w:val="1"/>
      <w:numFmt w:val="bullet"/>
      <w:lvlText w:val=""/>
      <w:lvlJc w:val="left"/>
      <w:pPr>
        <w:ind w:left="1446" w:hanging="360"/>
      </w:pPr>
      <w:rPr>
        <w:rFonts w:ascii="Symbol" w:hAnsi="Symbol" w:hint="default"/>
      </w:rPr>
    </w:lvl>
    <w:lvl w:ilvl="1" w:tplc="08090003" w:tentative="1">
      <w:start w:val="1"/>
      <w:numFmt w:val="bullet"/>
      <w:lvlText w:val="o"/>
      <w:lvlJc w:val="left"/>
      <w:pPr>
        <w:ind w:left="2166" w:hanging="360"/>
      </w:pPr>
      <w:rPr>
        <w:rFonts w:ascii="Courier New" w:hAnsi="Courier New" w:cs="Courier New" w:hint="default"/>
      </w:rPr>
    </w:lvl>
    <w:lvl w:ilvl="2" w:tplc="08090005" w:tentative="1">
      <w:start w:val="1"/>
      <w:numFmt w:val="bullet"/>
      <w:lvlText w:val=""/>
      <w:lvlJc w:val="left"/>
      <w:pPr>
        <w:ind w:left="2886" w:hanging="360"/>
      </w:pPr>
      <w:rPr>
        <w:rFonts w:ascii="Wingdings" w:hAnsi="Wingdings" w:hint="default"/>
      </w:rPr>
    </w:lvl>
    <w:lvl w:ilvl="3" w:tplc="08090001" w:tentative="1">
      <w:start w:val="1"/>
      <w:numFmt w:val="bullet"/>
      <w:lvlText w:val=""/>
      <w:lvlJc w:val="left"/>
      <w:pPr>
        <w:ind w:left="3606" w:hanging="360"/>
      </w:pPr>
      <w:rPr>
        <w:rFonts w:ascii="Symbol" w:hAnsi="Symbol" w:hint="default"/>
      </w:rPr>
    </w:lvl>
    <w:lvl w:ilvl="4" w:tplc="08090003" w:tentative="1">
      <w:start w:val="1"/>
      <w:numFmt w:val="bullet"/>
      <w:lvlText w:val="o"/>
      <w:lvlJc w:val="left"/>
      <w:pPr>
        <w:ind w:left="4326" w:hanging="360"/>
      </w:pPr>
      <w:rPr>
        <w:rFonts w:ascii="Courier New" w:hAnsi="Courier New" w:cs="Courier New" w:hint="default"/>
      </w:rPr>
    </w:lvl>
    <w:lvl w:ilvl="5" w:tplc="08090005" w:tentative="1">
      <w:start w:val="1"/>
      <w:numFmt w:val="bullet"/>
      <w:lvlText w:val=""/>
      <w:lvlJc w:val="left"/>
      <w:pPr>
        <w:ind w:left="5046" w:hanging="360"/>
      </w:pPr>
      <w:rPr>
        <w:rFonts w:ascii="Wingdings" w:hAnsi="Wingdings" w:hint="default"/>
      </w:rPr>
    </w:lvl>
    <w:lvl w:ilvl="6" w:tplc="08090001" w:tentative="1">
      <w:start w:val="1"/>
      <w:numFmt w:val="bullet"/>
      <w:lvlText w:val=""/>
      <w:lvlJc w:val="left"/>
      <w:pPr>
        <w:ind w:left="5766" w:hanging="360"/>
      </w:pPr>
      <w:rPr>
        <w:rFonts w:ascii="Symbol" w:hAnsi="Symbol" w:hint="default"/>
      </w:rPr>
    </w:lvl>
    <w:lvl w:ilvl="7" w:tplc="08090003" w:tentative="1">
      <w:start w:val="1"/>
      <w:numFmt w:val="bullet"/>
      <w:lvlText w:val="o"/>
      <w:lvlJc w:val="left"/>
      <w:pPr>
        <w:ind w:left="6486" w:hanging="360"/>
      </w:pPr>
      <w:rPr>
        <w:rFonts w:ascii="Courier New" w:hAnsi="Courier New" w:cs="Courier New" w:hint="default"/>
      </w:rPr>
    </w:lvl>
    <w:lvl w:ilvl="8" w:tplc="08090005" w:tentative="1">
      <w:start w:val="1"/>
      <w:numFmt w:val="bullet"/>
      <w:lvlText w:val=""/>
      <w:lvlJc w:val="left"/>
      <w:pPr>
        <w:ind w:left="7206" w:hanging="360"/>
      </w:pPr>
      <w:rPr>
        <w:rFonts w:ascii="Wingdings" w:hAnsi="Wingdings" w:hint="default"/>
      </w:rPr>
    </w:lvl>
  </w:abstractNum>
  <w:abstractNum w:abstractNumId="3" w15:restartNumberingAfterBreak="0">
    <w:nsid w:val="2ECD35A1"/>
    <w:multiLevelType w:val="hybridMultilevel"/>
    <w:tmpl w:val="0F268E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2343C77"/>
    <w:multiLevelType w:val="multilevel"/>
    <w:tmpl w:val="32343C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3CAF45EB"/>
    <w:multiLevelType w:val="hybridMultilevel"/>
    <w:tmpl w:val="C6DA41B0"/>
    <w:lvl w:ilvl="0" w:tplc="E02EC39A">
      <w:start w:val="1"/>
      <w:numFmt w:val="decimal"/>
      <w:lvlText w:val="%1."/>
      <w:lvlJc w:val="left"/>
      <w:pPr>
        <w:ind w:left="420" w:hanging="420"/>
      </w:pPr>
      <w:rPr>
        <w:rFonts w:hint="eastAsia"/>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DB4255E"/>
    <w:multiLevelType w:val="hybridMultilevel"/>
    <w:tmpl w:val="87FAFAC2"/>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7300CC9"/>
    <w:multiLevelType w:val="hybridMultilevel"/>
    <w:tmpl w:val="5D481274"/>
    <w:lvl w:ilvl="0" w:tplc="08090001">
      <w:start w:val="1"/>
      <w:numFmt w:val="bullet"/>
      <w:lvlText w:val=""/>
      <w:lvlJc w:val="left"/>
      <w:pPr>
        <w:ind w:left="1446" w:hanging="360"/>
      </w:pPr>
      <w:rPr>
        <w:rFonts w:ascii="Symbol" w:hAnsi="Symbol" w:hint="default"/>
      </w:rPr>
    </w:lvl>
    <w:lvl w:ilvl="1" w:tplc="08090003" w:tentative="1">
      <w:start w:val="1"/>
      <w:numFmt w:val="bullet"/>
      <w:lvlText w:val="o"/>
      <w:lvlJc w:val="left"/>
      <w:pPr>
        <w:ind w:left="2166" w:hanging="360"/>
      </w:pPr>
      <w:rPr>
        <w:rFonts w:ascii="Courier New" w:hAnsi="Courier New" w:cs="Courier New" w:hint="default"/>
      </w:rPr>
    </w:lvl>
    <w:lvl w:ilvl="2" w:tplc="08090005" w:tentative="1">
      <w:start w:val="1"/>
      <w:numFmt w:val="bullet"/>
      <w:lvlText w:val=""/>
      <w:lvlJc w:val="left"/>
      <w:pPr>
        <w:ind w:left="2886" w:hanging="360"/>
      </w:pPr>
      <w:rPr>
        <w:rFonts w:ascii="Wingdings" w:hAnsi="Wingdings" w:hint="default"/>
      </w:rPr>
    </w:lvl>
    <w:lvl w:ilvl="3" w:tplc="08090001" w:tentative="1">
      <w:start w:val="1"/>
      <w:numFmt w:val="bullet"/>
      <w:lvlText w:val=""/>
      <w:lvlJc w:val="left"/>
      <w:pPr>
        <w:ind w:left="3606" w:hanging="360"/>
      </w:pPr>
      <w:rPr>
        <w:rFonts w:ascii="Symbol" w:hAnsi="Symbol" w:hint="default"/>
      </w:rPr>
    </w:lvl>
    <w:lvl w:ilvl="4" w:tplc="08090003" w:tentative="1">
      <w:start w:val="1"/>
      <w:numFmt w:val="bullet"/>
      <w:lvlText w:val="o"/>
      <w:lvlJc w:val="left"/>
      <w:pPr>
        <w:ind w:left="4326" w:hanging="360"/>
      </w:pPr>
      <w:rPr>
        <w:rFonts w:ascii="Courier New" w:hAnsi="Courier New" w:cs="Courier New" w:hint="default"/>
      </w:rPr>
    </w:lvl>
    <w:lvl w:ilvl="5" w:tplc="08090005" w:tentative="1">
      <w:start w:val="1"/>
      <w:numFmt w:val="bullet"/>
      <w:lvlText w:val=""/>
      <w:lvlJc w:val="left"/>
      <w:pPr>
        <w:ind w:left="5046" w:hanging="360"/>
      </w:pPr>
      <w:rPr>
        <w:rFonts w:ascii="Wingdings" w:hAnsi="Wingdings" w:hint="default"/>
      </w:rPr>
    </w:lvl>
    <w:lvl w:ilvl="6" w:tplc="08090001" w:tentative="1">
      <w:start w:val="1"/>
      <w:numFmt w:val="bullet"/>
      <w:lvlText w:val=""/>
      <w:lvlJc w:val="left"/>
      <w:pPr>
        <w:ind w:left="5766" w:hanging="360"/>
      </w:pPr>
      <w:rPr>
        <w:rFonts w:ascii="Symbol" w:hAnsi="Symbol" w:hint="default"/>
      </w:rPr>
    </w:lvl>
    <w:lvl w:ilvl="7" w:tplc="08090003" w:tentative="1">
      <w:start w:val="1"/>
      <w:numFmt w:val="bullet"/>
      <w:lvlText w:val="o"/>
      <w:lvlJc w:val="left"/>
      <w:pPr>
        <w:ind w:left="6486" w:hanging="360"/>
      </w:pPr>
      <w:rPr>
        <w:rFonts w:ascii="Courier New" w:hAnsi="Courier New" w:cs="Courier New" w:hint="default"/>
      </w:rPr>
    </w:lvl>
    <w:lvl w:ilvl="8" w:tplc="08090005" w:tentative="1">
      <w:start w:val="1"/>
      <w:numFmt w:val="bullet"/>
      <w:lvlText w:val=""/>
      <w:lvlJc w:val="left"/>
      <w:pPr>
        <w:ind w:left="7206" w:hanging="36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B470C41"/>
    <w:multiLevelType w:val="hybridMultilevel"/>
    <w:tmpl w:val="BBA437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67F5FFD"/>
    <w:multiLevelType w:val="hybridMultilevel"/>
    <w:tmpl w:val="5DB442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6688402">
    <w:abstractNumId w:val="7"/>
  </w:num>
  <w:num w:numId="2" w16cid:durableId="277611871">
    <w:abstractNumId w:val="8"/>
  </w:num>
  <w:num w:numId="3" w16cid:durableId="791903899">
    <w:abstractNumId w:val="9"/>
  </w:num>
  <w:num w:numId="4" w16cid:durableId="1611475544">
    <w:abstractNumId w:val="6"/>
  </w:num>
  <w:num w:numId="5" w16cid:durableId="627126636">
    <w:abstractNumId w:val="13"/>
  </w:num>
  <w:num w:numId="6" w16cid:durableId="1140539022">
    <w:abstractNumId w:val="11"/>
  </w:num>
  <w:num w:numId="7" w16cid:durableId="813061350">
    <w:abstractNumId w:val="4"/>
  </w:num>
  <w:num w:numId="8" w16cid:durableId="1063144088">
    <w:abstractNumId w:val="14"/>
  </w:num>
  <w:num w:numId="9" w16cid:durableId="1061177737">
    <w:abstractNumId w:val="10"/>
  </w:num>
  <w:num w:numId="10" w16cid:durableId="880047692">
    <w:abstractNumId w:val="2"/>
  </w:num>
  <w:num w:numId="11" w16cid:durableId="1262445515">
    <w:abstractNumId w:val="3"/>
  </w:num>
  <w:num w:numId="12" w16cid:durableId="173958940">
    <w:abstractNumId w:val="4"/>
  </w:num>
  <w:num w:numId="13" w16cid:durableId="1895508695">
    <w:abstractNumId w:val="5"/>
  </w:num>
  <w:num w:numId="14" w16cid:durableId="806895552">
    <w:abstractNumId w:val="12"/>
  </w:num>
  <w:num w:numId="15" w16cid:durableId="989213866">
    <w:abstractNumId w:val="1"/>
  </w:num>
  <w:num w:numId="16" w16cid:durableId="1566989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grammar="clean"/>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479F"/>
    <w:rsid w:val="00015605"/>
    <w:rsid w:val="00036FDB"/>
    <w:rsid w:val="00047744"/>
    <w:rsid w:val="000834FF"/>
    <w:rsid w:val="00086496"/>
    <w:rsid w:val="00096771"/>
    <w:rsid w:val="000B159D"/>
    <w:rsid w:val="000D1066"/>
    <w:rsid w:val="00100E69"/>
    <w:rsid w:val="001321E4"/>
    <w:rsid w:val="00151563"/>
    <w:rsid w:val="001930FC"/>
    <w:rsid w:val="00194F2E"/>
    <w:rsid w:val="001D38CB"/>
    <w:rsid w:val="001D7CC0"/>
    <w:rsid w:val="001E780E"/>
    <w:rsid w:val="001F124E"/>
    <w:rsid w:val="001F482B"/>
    <w:rsid w:val="00244812"/>
    <w:rsid w:val="002766AC"/>
    <w:rsid w:val="002A43C7"/>
    <w:rsid w:val="002C0AA3"/>
    <w:rsid w:val="00322E58"/>
    <w:rsid w:val="00331E11"/>
    <w:rsid w:val="0033212E"/>
    <w:rsid w:val="0033274E"/>
    <w:rsid w:val="003742CD"/>
    <w:rsid w:val="00383B66"/>
    <w:rsid w:val="003E2E0B"/>
    <w:rsid w:val="004271BE"/>
    <w:rsid w:val="00427AC9"/>
    <w:rsid w:val="00473514"/>
    <w:rsid w:val="0047370D"/>
    <w:rsid w:val="004960D6"/>
    <w:rsid w:val="004A03BB"/>
    <w:rsid w:val="004E1F58"/>
    <w:rsid w:val="004E68E2"/>
    <w:rsid w:val="004E75DA"/>
    <w:rsid w:val="005103CD"/>
    <w:rsid w:val="0052273A"/>
    <w:rsid w:val="00534015"/>
    <w:rsid w:val="005627F6"/>
    <w:rsid w:val="005A25CE"/>
    <w:rsid w:val="005C23BF"/>
    <w:rsid w:val="005C479F"/>
    <w:rsid w:val="0060670B"/>
    <w:rsid w:val="00606D11"/>
    <w:rsid w:val="00621143"/>
    <w:rsid w:val="00636B8E"/>
    <w:rsid w:val="006424F6"/>
    <w:rsid w:val="00653734"/>
    <w:rsid w:val="00660A65"/>
    <w:rsid w:val="006B71F8"/>
    <w:rsid w:val="006C6CDC"/>
    <w:rsid w:val="006E0767"/>
    <w:rsid w:val="00711734"/>
    <w:rsid w:val="007258EF"/>
    <w:rsid w:val="00735D78"/>
    <w:rsid w:val="00745874"/>
    <w:rsid w:val="00784534"/>
    <w:rsid w:val="007A1A2A"/>
    <w:rsid w:val="007D196D"/>
    <w:rsid w:val="007E665E"/>
    <w:rsid w:val="00845CF9"/>
    <w:rsid w:val="00852138"/>
    <w:rsid w:val="00852B3F"/>
    <w:rsid w:val="008575CB"/>
    <w:rsid w:val="008A613C"/>
    <w:rsid w:val="008B6BD4"/>
    <w:rsid w:val="008D04F0"/>
    <w:rsid w:val="008E4B61"/>
    <w:rsid w:val="008F66B8"/>
    <w:rsid w:val="00906928"/>
    <w:rsid w:val="009140EC"/>
    <w:rsid w:val="00927522"/>
    <w:rsid w:val="009407CA"/>
    <w:rsid w:val="00947054"/>
    <w:rsid w:val="0095069A"/>
    <w:rsid w:val="0095357D"/>
    <w:rsid w:val="009857EB"/>
    <w:rsid w:val="00985C35"/>
    <w:rsid w:val="009901E4"/>
    <w:rsid w:val="009A1B85"/>
    <w:rsid w:val="009A305C"/>
    <w:rsid w:val="009A46F7"/>
    <w:rsid w:val="009C65DF"/>
    <w:rsid w:val="009F377C"/>
    <w:rsid w:val="00A06BD8"/>
    <w:rsid w:val="00A44721"/>
    <w:rsid w:val="00AC65BC"/>
    <w:rsid w:val="00AD275D"/>
    <w:rsid w:val="00AE5D7F"/>
    <w:rsid w:val="00B1495F"/>
    <w:rsid w:val="00B27A9A"/>
    <w:rsid w:val="00B61EEF"/>
    <w:rsid w:val="00B67966"/>
    <w:rsid w:val="00B91A98"/>
    <w:rsid w:val="00BA5961"/>
    <w:rsid w:val="00BA5AD1"/>
    <w:rsid w:val="00BB41A8"/>
    <w:rsid w:val="00BB783A"/>
    <w:rsid w:val="00BD3D8A"/>
    <w:rsid w:val="00BD7BCC"/>
    <w:rsid w:val="00BF075A"/>
    <w:rsid w:val="00C07907"/>
    <w:rsid w:val="00C12269"/>
    <w:rsid w:val="00C164A9"/>
    <w:rsid w:val="00C429BD"/>
    <w:rsid w:val="00C47DE5"/>
    <w:rsid w:val="00C87A02"/>
    <w:rsid w:val="00C93AAE"/>
    <w:rsid w:val="00C96CF3"/>
    <w:rsid w:val="00CA2DFE"/>
    <w:rsid w:val="00CF5DAB"/>
    <w:rsid w:val="00D05A94"/>
    <w:rsid w:val="00D2096F"/>
    <w:rsid w:val="00D45558"/>
    <w:rsid w:val="00D60689"/>
    <w:rsid w:val="00D77B6D"/>
    <w:rsid w:val="00D919A1"/>
    <w:rsid w:val="00D979EE"/>
    <w:rsid w:val="00DB0E0F"/>
    <w:rsid w:val="00DD6C14"/>
    <w:rsid w:val="00DE0450"/>
    <w:rsid w:val="00E147C2"/>
    <w:rsid w:val="00E37641"/>
    <w:rsid w:val="00E807A9"/>
    <w:rsid w:val="00E95005"/>
    <w:rsid w:val="00EA54E9"/>
    <w:rsid w:val="00EB0A7B"/>
    <w:rsid w:val="00EC440F"/>
    <w:rsid w:val="00F0025F"/>
    <w:rsid w:val="00F068AC"/>
    <w:rsid w:val="00F107E2"/>
    <w:rsid w:val="00F30F2D"/>
    <w:rsid w:val="00F35246"/>
    <w:rsid w:val="00F412DD"/>
    <w:rsid w:val="00F42DD1"/>
    <w:rsid w:val="00F4387C"/>
    <w:rsid w:val="00F85923"/>
    <w:rsid w:val="00F97C4C"/>
    <w:rsid w:val="00FB74CA"/>
    <w:rsid w:val="00FB7A48"/>
    <w:rsid w:val="00FE5C65"/>
    <w:rsid w:val="00FF670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F650FB"/>
  <w15:chartTrackingRefBased/>
  <w15:docId w15:val="{DA04B15F-E2A4-4513-8003-1931ECB6B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1A2A"/>
    <w:pPr>
      <w:spacing w:after="0" w:line="240" w:lineRule="auto"/>
    </w:pPr>
    <w:rPr>
      <w:rFonts w:ascii="Times New Roman" w:eastAsia="MS Gothic" w:hAnsi="Times New Roman" w:cs="Times New Roman"/>
      <w:sz w:val="24"/>
      <w:szCs w:val="20"/>
      <w:lang w:eastAsia="ja-JP"/>
    </w:rPr>
  </w:style>
  <w:style w:type="paragraph" w:styleId="Heading1">
    <w:name w:val="heading 1"/>
    <w:aliases w:val="H1,h1,app heading 1,l1,Memo Heading 1,h11,h12,h13,h14,h15,h16"/>
    <w:basedOn w:val="Normal"/>
    <w:next w:val="Normal"/>
    <w:link w:val="Heading1Char"/>
    <w:qFormat/>
    <w:rsid w:val="005C479F"/>
    <w:pPr>
      <w:keepNext/>
      <w:tabs>
        <w:tab w:val="left" w:pos="0"/>
      </w:tabs>
      <w:spacing w:before="240" w:after="60"/>
      <w:outlineLvl w:val="0"/>
    </w:pPr>
    <w:rPr>
      <w:rFonts w:ascii="Arial" w:hAnsi="Arial"/>
      <w:kern w:val="28"/>
      <w:sz w:val="28"/>
    </w:rPr>
  </w:style>
  <w:style w:type="paragraph" w:styleId="Heading2">
    <w:name w:val="heading 2"/>
    <w:basedOn w:val="Normal"/>
    <w:next w:val="Normal"/>
    <w:link w:val="Heading2Char"/>
    <w:uiPriority w:val="9"/>
    <w:unhideWhenUsed/>
    <w:qFormat/>
    <w:rsid w:val="006424F6"/>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
    <w:basedOn w:val="DefaultParagraphFont"/>
    <w:link w:val="Heading1"/>
    <w:rsid w:val="005C479F"/>
    <w:rPr>
      <w:rFonts w:ascii="Arial" w:eastAsia="MS Gothic" w:hAnsi="Arial" w:cs="Times New Roman"/>
      <w:kern w:val="28"/>
      <w:sz w:val="28"/>
      <w:szCs w:val="20"/>
      <w:lang w:eastAsia="ja-JP"/>
    </w:rPr>
  </w:style>
  <w:style w:type="paragraph" w:styleId="Footer">
    <w:name w:val="footer"/>
    <w:basedOn w:val="Normal"/>
    <w:link w:val="FooterChar"/>
    <w:qFormat/>
    <w:rsid w:val="005C479F"/>
    <w:pPr>
      <w:tabs>
        <w:tab w:val="center" w:pos="4536"/>
        <w:tab w:val="right" w:pos="9072"/>
      </w:tabs>
      <w:spacing w:before="120"/>
    </w:pPr>
    <w:rPr>
      <w:lang w:val="de-DE"/>
    </w:rPr>
  </w:style>
  <w:style w:type="character" w:customStyle="1" w:styleId="FooterChar">
    <w:name w:val="Footer Char"/>
    <w:basedOn w:val="DefaultParagraphFont"/>
    <w:link w:val="Footer"/>
    <w:rsid w:val="005C479F"/>
    <w:rPr>
      <w:rFonts w:ascii="Times New Roman" w:eastAsia="MS Gothic" w:hAnsi="Times New Roman" w:cs="Times New Roman"/>
      <w:sz w:val="24"/>
      <w:szCs w:val="20"/>
      <w:lang w:val="de-DE" w:eastAsia="ja-JP"/>
    </w:rPr>
  </w:style>
  <w:style w:type="character" w:styleId="PageNumber">
    <w:name w:val="page number"/>
    <w:rsid w:val="005C479F"/>
    <w:rPr>
      <w:rFonts w:eastAsia="Times New Roman"/>
      <w:noProof w:val="0"/>
      <w:kern w:val="2"/>
      <w:sz w:val="21"/>
      <w:lang w:val="en-GB"/>
    </w:rPr>
  </w:style>
  <w:style w:type="paragraph" w:customStyle="1" w:styleId="TAH">
    <w:name w:val="TAH"/>
    <w:basedOn w:val="Normal"/>
    <w:link w:val="TAHCar"/>
    <w:qFormat/>
    <w:rsid w:val="005C479F"/>
    <w:pPr>
      <w:keepNext/>
      <w:keepLines/>
      <w:overflowPunct w:val="0"/>
      <w:autoSpaceDE w:val="0"/>
      <w:autoSpaceDN w:val="0"/>
      <w:adjustRightInd w:val="0"/>
      <w:jc w:val="center"/>
      <w:textAlignment w:val="baseline"/>
    </w:pPr>
    <w:rPr>
      <w:rFonts w:ascii="Arial" w:eastAsia="Times New Roman" w:hAnsi="Arial"/>
      <w:b/>
      <w:sz w:val="18"/>
    </w:rPr>
  </w:style>
  <w:style w:type="character" w:customStyle="1" w:styleId="TAHCar">
    <w:name w:val="TAH Car"/>
    <w:link w:val="TAH"/>
    <w:qFormat/>
    <w:rsid w:val="005C479F"/>
    <w:rPr>
      <w:rFonts w:ascii="Arial" w:eastAsia="Times New Roman" w:hAnsi="Arial" w:cs="Times New Roman"/>
      <w:b/>
      <w:sz w:val="18"/>
      <w:szCs w:val="20"/>
      <w:lang w:eastAsia="ja-JP"/>
    </w:rPr>
  </w:style>
  <w:style w:type="table" w:styleId="TableGrid">
    <w:name w:val="Table Grid"/>
    <w:basedOn w:val="TableNormal"/>
    <w:uiPriority w:val="99"/>
    <w:qFormat/>
    <w:rsid w:val="005C479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リスト段落"/>
    <w:basedOn w:val="Normal"/>
    <w:link w:val="ListParagraphChar"/>
    <w:uiPriority w:val="34"/>
    <w:qFormat/>
    <w:rsid w:val="005C479F"/>
    <w:pPr>
      <w:ind w:leftChars="400" w:left="840"/>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5C479F"/>
    <w:rPr>
      <w:rFonts w:ascii="Times New Roman" w:eastAsia="MS Gothic" w:hAnsi="Times New Roman" w:cs="Times New Roman"/>
      <w:sz w:val="24"/>
      <w:szCs w:val="20"/>
      <w:lang w:eastAsia="ja-JP"/>
    </w:rPr>
  </w:style>
  <w:style w:type="paragraph" w:customStyle="1" w:styleId="TAL">
    <w:name w:val="TAL"/>
    <w:basedOn w:val="Normal"/>
    <w:link w:val="TALCar"/>
    <w:qFormat/>
    <w:rsid w:val="005C479F"/>
    <w:pPr>
      <w:keepNext/>
      <w:keepLines/>
    </w:pPr>
    <w:rPr>
      <w:rFonts w:ascii="Arial" w:eastAsiaTheme="minorEastAsia" w:hAnsi="Arial"/>
      <w:sz w:val="18"/>
      <w:lang w:eastAsia="en-US"/>
    </w:rPr>
  </w:style>
  <w:style w:type="paragraph" w:customStyle="1" w:styleId="TAN">
    <w:name w:val="TAN"/>
    <w:basedOn w:val="TAL"/>
    <w:qFormat/>
    <w:rsid w:val="005C479F"/>
    <w:pPr>
      <w:ind w:left="851" w:hanging="851"/>
    </w:pPr>
  </w:style>
  <w:style w:type="character" w:customStyle="1" w:styleId="TALCar">
    <w:name w:val="TAL Car"/>
    <w:basedOn w:val="DefaultParagraphFont"/>
    <w:link w:val="TAL"/>
    <w:qFormat/>
    <w:locked/>
    <w:rsid w:val="005C479F"/>
    <w:rPr>
      <w:rFonts w:ascii="Arial" w:eastAsiaTheme="minorEastAsia" w:hAnsi="Arial" w:cs="Times New Roman"/>
      <w:sz w:val="18"/>
      <w:szCs w:val="20"/>
    </w:rPr>
  </w:style>
  <w:style w:type="paragraph" w:customStyle="1" w:styleId="Proposal">
    <w:name w:val="Proposal"/>
    <w:basedOn w:val="BodyText"/>
    <w:qFormat/>
    <w:rsid w:val="005C479F"/>
    <w:pPr>
      <w:numPr>
        <w:numId w:val="1"/>
      </w:numPr>
      <w:tabs>
        <w:tab w:val="num" w:pos="360"/>
        <w:tab w:val="left" w:pos="936"/>
        <w:tab w:val="left" w:pos="1701"/>
      </w:tabs>
      <w:spacing w:line="259" w:lineRule="auto"/>
      <w:ind w:left="936" w:hanging="936"/>
      <w:jc w:val="both"/>
    </w:pPr>
    <w:rPr>
      <w:rFonts w:ascii="Arial" w:eastAsia="Calibri" w:hAnsi="Arial" w:cs="Arial"/>
      <w:b/>
      <w:bCs/>
      <w:sz w:val="22"/>
      <w:szCs w:val="22"/>
      <w:lang w:eastAsia="zh-CN"/>
    </w:rPr>
  </w:style>
  <w:style w:type="paragraph" w:styleId="BodyText">
    <w:name w:val="Body Text"/>
    <w:basedOn w:val="Normal"/>
    <w:link w:val="BodyTextChar"/>
    <w:uiPriority w:val="99"/>
    <w:semiHidden/>
    <w:unhideWhenUsed/>
    <w:rsid w:val="005C479F"/>
    <w:pPr>
      <w:spacing w:after="120"/>
    </w:pPr>
  </w:style>
  <w:style w:type="character" w:customStyle="1" w:styleId="BodyTextChar">
    <w:name w:val="Body Text Char"/>
    <w:basedOn w:val="DefaultParagraphFont"/>
    <w:link w:val="BodyText"/>
    <w:uiPriority w:val="99"/>
    <w:semiHidden/>
    <w:rsid w:val="005C479F"/>
    <w:rPr>
      <w:rFonts w:ascii="Times New Roman" w:eastAsia="MS Gothic" w:hAnsi="Times New Roman" w:cs="Times New Roman"/>
      <w:sz w:val="24"/>
      <w:szCs w:val="20"/>
      <w:lang w:eastAsia="ja-JP"/>
    </w:rPr>
  </w:style>
  <w:style w:type="paragraph" w:styleId="Header">
    <w:name w:val="header"/>
    <w:basedOn w:val="Normal"/>
    <w:link w:val="HeaderChar"/>
    <w:uiPriority w:val="99"/>
    <w:unhideWhenUsed/>
    <w:rsid w:val="005C479F"/>
    <w:pPr>
      <w:tabs>
        <w:tab w:val="center" w:pos="4513"/>
        <w:tab w:val="right" w:pos="9026"/>
      </w:tabs>
    </w:pPr>
  </w:style>
  <w:style w:type="character" w:customStyle="1" w:styleId="HeaderChar">
    <w:name w:val="Header Char"/>
    <w:basedOn w:val="DefaultParagraphFont"/>
    <w:link w:val="Header"/>
    <w:uiPriority w:val="99"/>
    <w:rsid w:val="005C479F"/>
    <w:rPr>
      <w:rFonts w:ascii="Times New Roman" w:eastAsia="MS Gothic" w:hAnsi="Times New Roman" w:cs="Times New Roman"/>
      <w:sz w:val="24"/>
      <w:szCs w:val="20"/>
      <w:lang w:eastAsia="ja-JP"/>
    </w:rPr>
  </w:style>
  <w:style w:type="character" w:customStyle="1" w:styleId="maintextChar">
    <w:name w:val="main text Char"/>
    <w:link w:val="maintext"/>
    <w:qFormat/>
    <w:locked/>
    <w:rsid w:val="004271BE"/>
    <w:rPr>
      <w:rFonts w:ascii="Times New Roman" w:eastAsia="Malgun Gothic" w:hAnsi="Times New Roman" w:cs="Batang"/>
      <w:lang w:eastAsia="ko-KR"/>
    </w:rPr>
  </w:style>
  <w:style w:type="paragraph" w:customStyle="1" w:styleId="maintext">
    <w:name w:val="main text"/>
    <w:basedOn w:val="Normal"/>
    <w:link w:val="maintextChar"/>
    <w:qFormat/>
    <w:rsid w:val="004271BE"/>
    <w:pPr>
      <w:spacing w:before="60" w:after="60" w:line="288" w:lineRule="auto"/>
      <w:ind w:firstLineChars="200" w:firstLine="200"/>
      <w:jc w:val="both"/>
    </w:pPr>
    <w:rPr>
      <w:rFonts w:eastAsia="Malgun Gothic" w:cs="Batang"/>
      <w:sz w:val="22"/>
      <w:szCs w:val="22"/>
      <w:lang w:eastAsia="ko-KR"/>
    </w:rPr>
  </w:style>
  <w:style w:type="character" w:customStyle="1" w:styleId="Heading2Char">
    <w:name w:val="Heading 2 Char"/>
    <w:basedOn w:val="DefaultParagraphFont"/>
    <w:link w:val="Heading2"/>
    <w:uiPriority w:val="9"/>
    <w:rsid w:val="006424F6"/>
    <w:rPr>
      <w:rFonts w:asciiTheme="majorHAnsi" w:eastAsiaTheme="majorEastAsia" w:hAnsiTheme="majorHAnsi" w:cstheme="majorBidi"/>
      <w:color w:val="2F5496" w:themeColor="accent1" w:themeShade="BF"/>
      <w:sz w:val="26"/>
      <w:szCs w:val="26"/>
      <w:lang w:eastAsia="ja-JP"/>
    </w:rPr>
  </w:style>
  <w:style w:type="paragraph" w:styleId="Revision">
    <w:name w:val="Revision"/>
    <w:hidden/>
    <w:uiPriority w:val="99"/>
    <w:semiHidden/>
    <w:rsid w:val="009A46F7"/>
    <w:pPr>
      <w:spacing w:after="0" w:line="240" w:lineRule="auto"/>
    </w:pPr>
    <w:rPr>
      <w:rFonts w:ascii="Times New Roman" w:eastAsia="MS Gothic" w:hAnsi="Times New Roman" w:cs="Times New Roman"/>
      <w:sz w:val="24"/>
      <w:szCs w:val="20"/>
      <w:lang w:eastAsia="ja-JP"/>
    </w:rPr>
  </w:style>
  <w:style w:type="character" w:styleId="CommentReference">
    <w:name w:val="annotation reference"/>
    <w:basedOn w:val="DefaultParagraphFont"/>
    <w:uiPriority w:val="99"/>
    <w:semiHidden/>
    <w:unhideWhenUsed/>
    <w:rsid w:val="00845CF9"/>
    <w:rPr>
      <w:sz w:val="16"/>
      <w:szCs w:val="16"/>
    </w:rPr>
  </w:style>
  <w:style w:type="paragraph" w:styleId="CommentText">
    <w:name w:val="annotation text"/>
    <w:basedOn w:val="Normal"/>
    <w:link w:val="CommentTextChar"/>
    <w:uiPriority w:val="99"/>
    <w:semiHidden/>
    <w:unhideWhenUsed/>
    <w:rsid w:val="00845CF9"/>
    <w:rPr>
      <w:sz w:val="20"/>
    </w:rPr>
  </w:style>
  <w:style w:type="character" w:customStyle="1" w:styleId="CommentTextChar">
    <w:name w:val="Comment Text Char"/>
    <w:basedOn w:val="DefaultParagraphFont"/>
    <w:link w:val="CommentText"/>
    <w:uiPriority w:val="99"/>
    <w:semiHidden/>
    <w:rsid w:val="00845CF9"/>
    <w:rPr>
      <w:rFonts w:ascii="Times New Roman" w:eastAsia="MS Gothic" w:hAnsi="Times New Roman" w:cs="Times New Roman"/>
      <w:sz w:val="20"/>
      <w:szCs w:val="20"/>
      <w:lang w:eastAsia="ja-JP"/>
    </w:rPr>
  </w:style>
  <w:style w:type="paragraph" w:styleId="CommentSubject">
    <w:name w:val="annotation subject"/>
    <w:basedOn w:val="CommentText"/>
    <w:next w:val="CommentText"/>
    <w:link w:val="CommentSubjectChar"/>
    <w:uiPriority w:val="99"/>
    <w:semiHidden/>
    <w:unhideWhenUsed/>
    <w:rsid w:val="00845CF9"/>
    <w:rPr>
      <w:b/>
      <w:bCs/>
    </w:rPr>
  </w:style>
  <w:style w:type="character" w:customStyle="1" w:styleId="CommentSubjectChar">
    <w:name w:val="Comment Subject Char"/>
    <w:basedOn w:val="CommentTextChar"/>
    <w:link w:val="CommentSubject"/>
    <w:uiPriority w:val="99"/>
    <w:semiHidden/>
    <w:rsid w:val="00845CF9"/>
    <w:rPr>
      <w:rFonts w:ascii="Times New Roman" w:eastAsia="MS Gothic" w:hAnsi="Times New Roman" w:cs="Times New Roman"/>
      <w:b/>
      <w:bCs/>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512328">
      <w:bodyDiv w:val="1"/>
      <w:marLeft w:val="0"/>
      <w:marRight w:val="0"/>
      <w:marTop w:val="0"/>
      <w:marBottom w:val="0"/>
      <w:divBdr>
        <w:top w:val="none" w:sz="0" w:space="0" w:color="auto"/>
        <w:left w:val="none" w:sz="0" w:space="0" w:color="auto"/>
        <w:bottom w:val="none" w:sz="0" w:space="0" w:color="auto"/>
        <w:right w:val="none" w:sz="0" w:space="0" w:color="auto"/>
      </w:divBdr>
    </w:div>
    <w:div w:id="270823393">
      <w:bodyDiv w:val="1"/>
      <w:marLeft w:val="0"/>
      <w:marRight w:val="0"/>
      <w:marTop w:val="0"/>
      <w:marBottom w:val="0"/>
      <w:divBdr>
        <w:top w:val="none" w:sz="0" w:space="0" w:color="auto"/>
        <w:left w:val="none" w:sz="0" w:space="0" w:color="auto"/>
        <w:bottom w:val="none" w:sz="0" w:space="0" w:color="auto"/>
        <w:right w:val="none" w:sz="0" w:space="0" w:color="auto"/>
      </w:divBdr>
    </w:div>
    <w:div w:id="316496493">
      <w:bodyDiv w:val="1"/>
      <w:marLeft w:val="0"/>
      <w:marRight w:val="0"/>
      <w:marTop w:val="0"/>
      <w:marBottom w:val="0"/>
      <w:divBdr>
        <w:top w:val="none" w:sz="0" w:space="0" w:color="auto"/>
        <w:left w:val="none" w:sz="0" w:space="0" w:color="auto"/>
        <w:bottom w:val="none" w:sz="0" w:space="0" w:color="auto"/>
        <w:right w:val="none" w:sz="0" w:space="0" w:color="auto"/>
      </w:divBdr>
    </w:div>
    <w:div w:id="398553112">
      <w:bodyDiv w:val="1"/>
      <w:marLeft w:val="0"/>
      <w:marRight w:val="0"/>
      <w:marTop w:val="0"/>
      <w:marBottom w:val="0"/>
      <w:divBdr>
        <w:top w:val="none" w:sz="0" w:space="0" w:color="auto"/>
        <w:left w:val="none" w:sz="0" w:space="0" w:color="auto"/>
        <w:bottom w:val="none" w:sz="0" w:space="0" w:color="auto"/>
        <w:right w:val="none" w:sz="0" w:space="0" w:color="auto"/>
      </w:divBdr>
    </w:div>
    <w:div w:id="514421792">
      <w:bodyDiv w:val="1"/>
      <w:marLeft w:val="0"/>
      <w:marRight w:val="0"/>
      <w:marTop w:val="0"/>
      <w:marBottom w:val="0"/>
      <w:divBdr>
        <w:top w:val="none" w:sz="0" w:space="0" w:color="auto"/>
        <w:left w:val="none" w:sz="0" w:space="0" w:color="auto"/>
        <w:bottom w:val="none" w:sz="0" w:space="0" w:color="auto"/>
        <w:right w:val="none" w:sz="0" w:space="0" w:color="auto"/>
      </w:divBdr>
    </w:div>
    <w:div w:id="601960763">
      <w:bodyDiv w:val="1"/>
      <w:marLeft w:val="0"/>
      <w:marRight w:val="0"/>
      <w:marTop w:val="0"/>
      <w:marBottom w:val="0"/>
      <w:divBdr>
        <w:top w:val="none" w:sz="0" w:space="0" w:color="auto"/>
        <w:left w:val="none" w:sz="0" w:space="0" w:color="auto"/>
        <w:bottom w:val="none" w:sz="0" w:space="0" w:color="auto"/>
        <w:right w:val="none" w:sz="0" w:space="0" w:color="auto"/>
      </w:divBdr>
    </w:div>
    <w:div w:id="714277431">
      <w:bodyDiv w:val="1"/>
      <w:marLeft w:val="0"/>
      <w:marRight w:val="0"/>
      <w:marTop w:val="0"/>
      <w:marBottom w:val="0"/>
      <w:divBdr>
        <w:top w:val="none" w:sz="0" w:space="0" w:color="auto"/>
        <w:left w:val="none" w:sz="0" w:space="0" w:color="auto"/>
        <w:bottom w:val="none" w:sz="0" w:space="0" w:color="auto"/>
        <w:right w:val="none" w:sz="0" w:space="0" w:color="auto"/>
      </w:divBdr>
    </w:div>
    <w:div w:id="1558011076">
      <w:bodyDiv w:val="1"/>
      <w:marLeft w:val="0"/>
      <w:marRight w:val="0"/>
      <w:marTop w:val="0"/>
      <w:marBottom w:val="0"/>
      <w:divBdr>
        <w:top w:val="none" w:sz="0" w:space="0" w:color="auto"/>
        <w:left w:val="none" w:sz="0" w:space="0" w:color="auto"/>
        <w:bottom w:val="none" w:sz="0" w:space="0" w:color="auto"/>
        <w:right w:val="none" w:sz="0" w:space="0" w:color="auto"/>
      </w:divBdr>
    </w:div>
    <w:div w:id="1597518104">
      <w:bodyDiv w:val="1"/>
      <w:marLeft w:val="0"/>
      <w:marRight w:val="0"/>
      <w:marTop w:val="0"/>
      <w:marBottom w:val="0"/>
      <w:divBdr>
        <w:top w:val="none" w:sz="0" w:space="0" w:color="auto"/>
        <w:left w:val="none" w:sz="0" w:space="0" w:color="auto"/>
        <w:bottom w:val="none" w:sz="0" w:space="0" w:color="auto"/>
        <w:right w:val="none" w:sz="0" w:space="0" w:color="auto"/>
      </w:divBdr>
    </w:div>
    <w:div w:id="1730029779">
      <w:bodyDiv w:val="1"/>
      <w:marLeft w:val="0"/>
      <w:marRight w:val="0"/>
      <w:marTop w:val="0"/>
      <w:marBottom w:val="0"/>
      <w:divBdr>
        <w:top w:val="none" w:sz="0" w:space="0" w:color="auto"/>
        <w:left w:val="none" w:sz="0" w:space="0" w:color="auto"/>
        <w:bottom w:val="none" w:sz="0" w:space="0" w:color="auto"/>
        <w:right w:val="none" w:sz="0" w:space="0" w:color="auto"/>
      </w:divBdr>
    </w:div>
    <w:div w:id="1737707269">
      <w:bodyDiv w:val="1"/>
      <w:marLeft w:val="0"/>
      <w:marRight w:val="0"/>
      <w:marTop w:val="0"/>
      <w:marBottom w:val="0"/>
      <w:divBdr>
        <w:top w:val="none" w:sz="0" w:space="0" w:color="auto"/>
        <w:left w:val="none" w:sz="0" w:space="0" w:color="auto"/>
        <w:bottom w:val="none" w:sz="0" w:space="0" w:color="auto"/>
        <w:right w:val="none" w:sz="0" w:space="0" w:color="auto"/>
      </w:divBdr>
    </w:div>
    <w:div w:id="2007392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1322</Words>
  <Characters>7540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Diogo Martins, Vodafone</dc:creator>
  <cp:keywords/>
  <dc:description/>
  <cp:lastModifiedBy>Diogo Martins, Vodafone</cp:lastModifiedBy>
  <cp:revision>6</cp:revision>
  <dcterms:created xsi:type="dcterms:W3CDTF">2023-10-25T14:07:00Z</dcterms:created>
  <dcterms:modified xsi:type="dcterms:W3CDTF">2023-11-02T10:14:00Z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2023-09-25T12:44:38Z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36d05c32-e3b9-4a68-b848-0c39a99ae552</vt:lpwstr>
  </property>
  <property fmtid="{D5CDD505-2E9C-101B-9397-08002B2CF9AE}" pid="8" name="MSIP_Label_17da11e7-ad83-4459-98c6-12a88e2eac78_ContentBits">
    <vt:lpwstr>0</vt:lpwstr>
  </property>
</Properties>
</file>